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12F67" w14:textId="43C2D5FD" w:rsidR="001A11C8" w:rsidRDefault="00005708" w:rsidP="001A11C8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17CE">
        <w:rPr>
          <w:rFonts w:ascii="Times New Roman" w:hAnsi="Times New Roman" w:cs="Times New Roman"/>
          <w:b/>
          <w:sz w:val="28"/>
        </w:rPr>
        <w:t>NOTĂ DE FUNDAMENTARE</w:t>
      </w:r>
    </w:p>
    <w:p w14:paraId="24983097" w14:textId="7D8CD6FC" w:rsidR="0074777D" w:rsidRDefault="0074777D" w:rsidP="001A11C8">
      <w:pPr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1F20825A" w14:textId="77777777" w:rsidR="0074777D" w:rsidRPr="007717CE" w:rsidRDefault="0074777D" w:rsidP="001A11C8">
      <w:pPr>
        <w:contextualSpacing/>
        <w:jc w:val="center"/>
        <w:rPr>
          <w:rFonts w:ascii="Times New Roman" w:hAnsi="Times New Roman" w:cs="Times New Roman"/>
          <w:sz w:val="28"/>
        </w:rPr>
      </w:pPr>
    </w:p>
    <w:tbl>
      <w:tblPr>
        <w:tblW w:w="1084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64"/>
        <w:gridCol w:w="1186"/>
        <w:gridCol w:w="1044"/>
        <w:gridCol w:w="972"/>
        <w:gridCol w:w="972"/>
        <w:gridCol w:w="972"/>
        <w:gridCol w:w="1131"/>
      </w:tblGrid>
      <w:tr w:rsidR="00005708" w:rsidRPr="007717CE" w14:paraId="46B69872" w14:textId="77777777" w:rsidTr="00494704">
        <w:tc>
          <w:tcPr>
            <w:tcW w:w="10841" w:type="dxa"/>
            <w:gridSpan w:val="7"/>
          </w:tcPr>
          <w:p w14:paraId="779479B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Sec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iunea 1</w:t>
            </w:r>
          </w:p>
          <w:p w14:paraId="160DCED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Titlul actului normativ</w:t>
            </w:r>
          </w:p>
          <w:p w14:paraId="2AC445CD" w14:textId="7D8AAC7C" w:rsidR="00005708" w:rsidRPr="007717CE" w:rsidRDefault="00A3507A" w:rsidP="00A3507A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H</w:t>
            </w:r>
            <w:r w:rsidRPr="00A3507A">
              <w:rPr>
                <w:rFonts w:ascii="Times New Roman" w:hAnsi="Times New Roman" w:cs="Times New Roman"/>
                <w:sz w:val="28"/>
              </w:rPr>
              <w:t>otărâre</w:t>
            </w:r>
            <w:r>
              <w:rPr>
                <w:rFonts w:ascii="Times New Roman" w:hAnsi="Times New Roman" w:cs="Times New Roman"/>
                <w:sz w:val="28"/>
              </w:rPr>
              <w:t xml:space="preserve"> a Guvernului </w:t>
            </w:r>
            <w:r w:rsidRPr="00A3507A">
              <w:rPr>
                <w:rFonts w:ascii="Times New Roman" w:hAnsi="Times New Roman" w:cs="Times New Roman"/>
                <w:sz w:val="28"/>
              </w:rPr>
              <w:t>pentru modificarea  Hotărârii Guvernului nr. 379/2020 pentru aprobarea Metodologiei de ajustare a prețurilor în cadrul devizelor generale aferente proiectelor de infrastructură publică finanțate prin Programul Operațional Infrastructură Mare 2014-2020</w:t>
            </w:r>
          </w:p>
        </w:tc>
      </w:tr>
      <w:tr w:rsidR="00005708" w:rsidRPr="007717CE" w14:paraId="640B7EC2" w14:textId="77777777" w:rsidTr="00494704">
        <w:tc>
          <w:tcPr>
            <w:tcW w:w="10841" w:type="dxa"/>
            <w:gridSpan w:val="7"/>
          </w:tcPr>
          <w:p w14:paraId="6603387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Sec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iunea a 2-a</w:t>
            </w:r>
          </w:p>
          <w:p w14:paraId="249ADC8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Motivul emiterii actului normativ</w:t>
            </w:r>
          </w:p>
        </w:tc>
      </w:tr>
      <w:tr w:rsidR="00005708" w:rsidRPr="007717CE" w14:paraId="57A5187A" w14:textId="77777777" w:rsidTr="00494704">
        <w:trPr>
          <w:trHeight w:val="70"/>
        </w:trPr>
        <w:tc>
          <w:tcPr>
            <w:tcW w:w="4564" w:type="dxa"/>
          </w:tcPr>
          <w:p w14:paraId="280AD682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1. Descrierea situa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iei actuale</w:t>
            </w:r>
          </w:p>
        </w:tc>
        <w:tc>
          <w:tcPr>
            <w:tcW w:w="6277" w:type="dxa"/>
            <w:gridSpan w:val="6"/>
          </w:tcPr>
          <w:p w14:paraId="42D400A2" w14:textId="77777777" w:rsidR="00E1437E" w:rsidRDefault="00E1437E" w:rsidP="00E1437E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În anul 2020, Guvernul României a aprobat </w:t>
            </w:r>
            <w:r w:rsidRPr="00E1437E">
              <w:rPr>
                <w:rFonts w:ascii="Times New Roman" w:hAnsi="Times New Roman" w:cs="Times New Roman"/>
                <w:sz w:val="28"/>
              </w:rPr>
              <w:t>Metodologi</w:t>
            </w:r>
            <w:r>
              <w:rPr>
                <w:rFonts w:ascii="Times New Roman" w:hAnsi="Times New Roman" w:cs="Times New Roman"/>
                <w:sz w:val="28"/>
              </w:rPr>
              <w:t>a</w:t>
            </w:r>
            <w:r w:rsidRPr="00E1437E">
              <w:rPr>
                <w:rFonts w:ascii="Times New Roman" w:hAnsi="Times New Roman" w:cs="Times New Roman"/>
                <w:sz w:val="28"/>
              </w:rPr>
              <w:t xml:space="preserve"> de ajustare a prețurilor în cadrul devizelor generale aferente proiectelor de infrastructură publică finanțate prin Programul Operațional Infrastructură Mare 2014-2020</w:t>
            </w:r>
            <w:r>
              <w:rPr>
                <w:rFonts w:ascii="Times New Roman" w:hAnsi="Times New Roman" w:cs="Times New Roman"/>
                <w:sz w:val="28"/>
              </w:rPr>
              <w:t xml:space="preserve">, prin </w:t>
            </w:r>
            <w:r w:rsidRPr="00E1437E">
              <w:rPr>
                <w:rFonts w:ascii="Times New Roman" w:hAnsi="Times New Roman" w:cs="Times New Roman"/>
                <w:sz w:val="28"/>
              </w:rPr>
              <w:t>Hotărâr</w:t>
            </w:r>
            <w:r>
              <w:rPr>
                <w:rFonts w:ascii="Times New Roman" w:hAnsi="Times New Roman" w:cs="Times New Roman"/>
                <w:sz w:val="28"/>
              </w:rPr>
              <w:t>ea</w:t>
            </w:r>
            <w:r w:rsidRPr="00E1437E">
              <w:rPr>
                <w:rFonts w:ascii="Times New Roman" w:hAnsi="Times New Roman" w:cs="Times New Roman"/>
                <w:sz w:val="28"/>
              </w:rPr>
              <w:t xml:space="preserve"> Guvernului nr. 379/2020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14:paraId="5A2924A9" w14:textId="77777777" w:rsidR="001A592F" w:rsidRDefault="001A592F" w:rsidP="00E1437E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1A592F">
              <w:rPr>
                <w:rFonts w:ascii="Times New Roman" w:hAnsi="Times New Roman" w:cs="Times New Roman"/>
                <w:sz w:val="28"/>
              </w:rPr>
              <w:t>Conform art. 2 din Hotărârea Guvernului nr. 379/2020, beneficiarii pot solicita documentat Autorităţii de management pentru Programul operaţional Infrastructură mare/Organismului intermediar pentru transport, după caz, majorarea valorii totale eligibile a contractelor/deciziilor de finanţare sau majorarea valorii totale eligibile a ordinelor de finanţare în vederea asigurării ajustărilor de preţ, în termen de un an de zile de la intrarea în vigoare a hotărării, termen ce expiră în data de 13 mai 2021.</w:t>
            </w:r>
          </w:p>
          <w:p w14:paraId="7770511E" w14:textId="77777777" w:rsidR="000E7519" w:rsidRDefault="000E7519" w:rsidP="000E7519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Prin </w:t>
            </w:r>
            <w:r w:rsidRPr="000E7519">
              <w:rPr>
                <w:rFonts w:ascii="Times New Roman" w:hAnsi="Times New Roman" w:cs="Times New Roman"/>
                <w:sz w:val="28"/>
              </w:rPr>
              <w:t xml:space="preserve">Decretul Președintelui României nr. 195/16.03.2020 privind instituirea stării de urgență pe teritoriul României </w:t>
            </w:r>
            <w:r>
              <w:rPr>
                <w:rFonts w:ascii="Times New Roman" w:hAnsi="Times New Roman" w:cs="Times New Roman"/>
                <w:sz w:val="28"/>
              </w:rPr>
              <w:t xml:space="preserve">au fost </w:t>
            </w:r>
            <w:r w:rsidRPr="000E7519">
              <w:rPr>
                <w:rFonts w:ascii="Times New Roman" w:hAnsi="Times New Roman" w:cs="Times New Roman"/>
                <w:sz w:val="28"/>
              </w:rPr>
              <w:t xml:space="preserve">stabilite </w:t>
            </w:r>
            <w:r>
              <w:rPr>
                <w:rFonts w:ascii="Times New Roman" w:hAnsi="Times New Roman" w:cs="Times New Roman"/>
                <w:sz w:val="28"/>
              </w:rPr>
              <w:t xml:space="preserve">o serie de </w:t>
            </w:r>
            <w:r w:rsidRPr="000E7519">
              <w:rPr>
                <w:rFonts w:ascii="Times New Roman" w:hAnsi="Times New Roman" w:cs="Times New Roman"/>
                <w:sz w:val="28"/>
              </w:rPr>
              <w:t xml:space="preserve">măsuri </w:t>
            </w:r>
            <w:r>
              <w:rPr>
                <w:rFonts w:ascii="Times New Roman" w:hAnsi="Times New Roman" w:cs="Times New Roman"/>
                <w:sz w:val="28"/>
              </w:rPr>
              <w:t xml:space="preserve">ce au determinat </w:t>
            </w:r>
            <w:r w:rsidRPr="000E7519">
              <w:rPr>
                <w:rFonts w:ascii="Times New Roman" w:hAnsi="Times New Roman" w:cs="Times New Roman"/>
                <w:sz w:val="28"/>
              </w:rPr>
              <w:t>întârzieri în implementarea proiectelor finanțate din fonduri europene,</w:t>
            </w:r>
            <w:r>
              <w:rPr>
                <w:rFonts w:ascii="Times New Roman" w:hAnsi="Times New Roman" w:cs="Times New Roman"/>
                <w:sz w:val="28"/>
              </w:rPr>
              <w:t xml:space="preserve"> cu impact iinclusiv asupra </w:t>
            </w:r>
            <w:r w:rsidRPr="000E7519">
              <w:rPr>
                <w:rFonts w:ascii="Times New Roman" w:hAnsi="Times New Roman" w:cs="Times New Roman"/>
                <w:sz w:val="28"/>
              </w:rPr>
              <w:t>accesului limitat al beneficiarilor la resursele umane necesare pregătirii documen</w:t>
            </w:r>
            <w:r>
              <w:rPr>
                <w:rFonts w:ascii="Times New Roman" w:hAnsi="Times New Roman" w:cs="Times New Roman"/>
                <w:sz w:val="28"/>
              </w:rPr>
              <w:t xml:space="preserve">tațiilor aferente aplicării </w:t>
            </w:r>
            <w:r w:rsidRPr="000E7519">
              <w:rPr>
                <w:rFonts w:ascii="Times New Roman" w:hAnsi="Times New Roman" w:cs="Times New Roman"/>
                <w:sz w:val="28"/>
              </w:rPr>
              <w:t>Metodologi</w:t>
            </w:r>
            <w:r>
              <w:rPr>
                <w:rFonts w:ascii="Times New Roman" w:hAnsi="Times New Roman" w:cs="Times New Roman"/>
                <w:sz w:val="28"/>
              </w:rPr>
              <w:t>ei</w:t>
            </w:r>
            <w:r w:rsidRPr="000E7519">
              <w:rPr>
                <w:rFonts w:ascii="Times New Roman" w:hAnsi="Times New Roman" w:cs="Times New Roman"/>
                <w:sz w:val="28"/>
              </w:rPr>
              <w:t xml:space="preserve"> de ajustare a prețurilor în cadrul devizelor generale aferente proiectelor de infrastructură publică finanțate prin Programul Operațional Infrastructură Mare 2014-2020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14:paraId="2AE4D10E" w14:textId="77777777" w:rsidR="00421724" w:rsidRDefault="00421724" w:rsidP="000E7519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Astfel, beneficiarii au fost puși în situația de a nu putea respecta termenul de un an de zile, de la intrarea în vogoare a metodologiei, prevăzut de articolul 2 din </w:t>
            </w:r>
            <w:r w:rsidRPr="00421724">
              <w:rPr>
                <w:rFonts w:ascii="Times New Roman" w:hAnsi="Times New Roman" w:cs="Times New Roman"/>
                <w:sz w:val="28"/>
              </w:rPr>
              <w:t>Hotărâr</w:t>
            </w:r>
            <w:r>
              <w:rPr>
                <w:rFonts w:ascii="Times New Roman" w:hAnsi="Times New Roman" w:cs="Times New Roman"/>
                <w:sz w:val="28"/>
              </w:rPr>
              <w:t>ea</w:t>
            </w:r>
            <w:r w:rsidRPr="00421724">
              <w:rPr>
                <w:rFonts w:ascii="Times New Roman" w:hAnsi="Times New Roman" w:cs="Times New Roman"/>
                <w:sz w:val="28"/>
              </w:rPr>
              <w:t xml:space="preserve"> Guvernului nr. 379/2020</w:t>
            </w:r>
            <w:r w:rsidR="001A592F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</w:rPr>
              <w:t xml:space="preserve">în care ar fi trebuit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să depună documentația refăcută în conformitate cu prevederile metodologiei.</w:t>
            </w:r>
          </w:p>
          <w:p w14:paraId="2734C1F5" w14:textId="77777777" w:rsidR="00421724" w:rsidRDefault="00421724" w:rsidP="000E7519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În acest sens,</w:t>
            </w:r>
            <w:r w:rsidR="00DB70C2">
              <w:rPr>
                <w:rFonts w:ascii="Times New Roman" w:hAnsi="Times New Roman" w:cs="Times New Roman"/>
                <w:sz w:val="28"/>
              </w:rPr>
              <w:t xml:space="preserve"> în vederea deblocării implemen</w:t>
            </w:r>
            <w:r>
              <w:rPr>
                <w:rFonts w:ascii="Times New Roman" w:hAnsi="Times New Roman" w:cs="Times New Roman"/>
                <w:sz w:val="28"/>
              </w:rPr>
              <w:t>tării proiectelor se impune prorogarea termenului de un an de zile</w:t>
            </w:r>
            <w:r w:rsidR="001A592F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2E018C80" w14:textId="77777777" w:rsidR="000E7519" w:rsidRDefault="000E7519" w:rsidP="000E7519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0E7519">
              <w:rPr>
                <w:rFonts w:ascii="Times New Roman" w:hAnsi="Times New Roman" w:cs="Times New Roman"/>
                <w:sz w:val="28"/>
              </w:rPr>
              <w:t xml:space="preserve">Lipsa </w:t>
            </w:r>
            <w:r w:rsidR="001A592F">
              <w:rPr>
                <w:rFonts w:ascii="Times New Roman" w:hAnsi="Times New Roman" w:cs="Times New Roman"/>
                <w:sz w:val="28"/>
              </w:rPr>
              <w:t xml:space="preserve">prorogării termenului de un an de zile va conduce la imposibilitatea </w:t>
            </w:r>
            <w:r w:rsidRPr="000E7519">
              <w:rPr>
                <w:rFonts w:ascii="Times New Roman" w:hAnsi="Times New Roman" w:cs="Times New Roman"/>
                <w:sz w:val="28"/>
              </w:rPr>
              <w:t>alocării unor resurse suplimentare</w:t>
            </w:r>
            <w:r w:rsidR="001A592F">
              <w:rPr>
                <w:rFonts w:ascii="Times New Roman" w:hAnsi="Times New Roman" w:cs="Times New Roman"/>
                <w:sz w:val="28"/>
              </w:rPr>
              <w:t>,</w:t>
            </w:r>
            <w:r w:rsidRPr="000E7519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A592F">
              <w:rPr>
                <w:rFonts w:ascii="Times New Roman" w:hAnsi="Times New Roman" w:cs="Times New Roman"/>
                <w:sz w:val="28"/>
              </w:rPr>
              <w:t xml:space="preserve">limitând </w:t>
            </w:r>
            <w:r w:rsidRPr="000E7519">
              <w:rPr>
                <w:rFonts w:ascii="Times New Roman" w:hAnsi="Times New Roman" w:cs="Times New Roman"/>
                <w:sz w:val="28"/>
              </w:rPr>
              <w:t>posibilitatea deblocării implementării proiectelor</w:t>
            </w:r>
            <w:r w:rsidR="001A592F">
              <w:rPr>
                <w:rFonts w:ascii="Times New Roman" w:hAnsi="Times New Roman" w:cs="Times New Roman"/>
                <w:sz w:val="28"/>
              </w:rPr>
              <w:t xml:space="preserve"> și va avea ca efect </w:t>
            </w:r>
            <w:r w:rsidRPr="000E7519">
              <w:rPr>
                <w:rFonts w:ascii="Times New Roman" w:hAnsi="Times New Roman" w:cs="Times New Roman"/>
                <w:sz w:val="28"/>
              </w:rPr>
              <w:t>neîndeplinirea obiectivelor în termenelor stabilite prin documentele programatice cu consecința recuperării de către Comisia Europeană a sumelor decontate până în prezent, respectiv corecții financiare suplimentare aplicate României.</w:t>
            </w:r>
          </w:p>
          <w:p w14:paraId="0C77E2B2" w14:textId="77777777" w:rsidR="00227E77" w:rsidRDefault="00227E77" w:rsidP="000E7519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De asemenea, a</w:t>
            </w:r>
            <w:r w:rsidRPr="00227E77">
              <w:rPr>
                <w:rFonts w:ascii="Times New Roman" w:hAnsi="Times New Roman" w:cs="Times New Roman"/>
                <w:sz w:val="28"/>
              </w:rPr>
              <w:t>rticolul 4</w:t>
            </w:r>
            <w:r w:rsidR="00B528EE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227E77">
              <w:rPr>
                <w:rFonts w:ascii="Times New Roman" w:hAnsi="Times New Roman" w:cs="Times New Roman"/>
                <w:sz w:val="28"/>
              </w:rPr>
              <w:t>al Metodologiei de ajustare a preţurilor în cadrul devizelor generale aferente proiectelor de infrastructură publică finanţate prin Programul operaţional Infrastructură mare 2014-2020, prevăzută în anexa Hotărârii Guvernului nr. 379/2020</w:t>
            </w:r>
            <w:r>
              <w:rPr>
                <w:rFonts w:ascii="Times New Roman" w:hAnsi="Times New Roman" w:cs="Times New Roman"/>
                <w:sz w:val="28"/>
              </w:rPr>
              <w:t xml:space="preserve"> conține o sintagmă, respectiv ,,</w:t>
            </w:r>
            <w:r w:rsidRPr="00227E77">
              <w:rPr>
                <w:rFonts w:ascii="Times New Roman" w:hAnsi="Times New Roman" w:cs="Times New Roman"/>
                <w:sz w:val="28"/>
              </w:rPr>
              <w:t>valoarea plăţilor aferente contractelor de lucrări reprezintă sub 15% din valoarea totală a proiectului la 31 decembrie 2019”</w:t>
            </w:r>
            <w:r>
              <w:rPr>
                <w:rFonts w:ascii="Times New Roman" w:hAnsi="Times New Roman" w:cs="Times New Roman"/>
                <w:sz w:val="28"/>
              </w:rPr>
              <w:t xml:space="preserve"> ce se impune a fi clarificată în vederea asigurării un</w:t>
            </w:r>
            <w:r w:rsidR="00B528EE">
              <w:rPr>
                <w:rFonts w:ascii="Times New Roman" w:hAnsi="Times New Roman" w:cs="Times New Roman"/>
                <w:sz w:val="28"/>
              </w:rPr>
              <w:t>u</w:t>
            </w:r>
            <w:r>
              <w:rPr>
                <w:rFonts w:ascii="Times New Roman" w:hAnsi="Times New Roman" w:cs="Times New Roman"/>
                <w:sz w:val="28"/>
              </w:rPr>
              <w:t xml:space="preserve">i tratament egal tuturor beneficiarilor, în sensul că prin valoarea plăților se înțelege valoarea plăților efectuate de către Autoritatea de management  </w:t>
            </w:r>
            <w:r w:rsidR="00B528EE">
              <w:rPr>
                <w:rFonts w:ascii="Times New Roman" w:hAnsi="Times New Roman" w:cs="Times New Roman"/>
                <w:sz w:val="28"/>
              </w:rPr>
              <w:t>pentru Programul O</w:t>
            </w:r>
            <w:r w:rsidRPr="00227E77">
              <w:rPr>
                <w:rFonts w:ascii="Times New Roman" w:hAnsi="Times New Roman" w:cs="Times New Roman"/>
                <w:sz w:val="28"/>
              </w:rPr>
              <w:t>peraţional Infrastructură mare 2014-2020</w:t>
            </w:r>
            <w:r>
              <w:rPr>
                <w:rFonts w:ascii="Times New Roman" w:hAnsi="Times New Roman" w:cs="Times New Roman"/>
                <w:sz w:val="28"/>
              </w:rPr>
              <w:t>, aferente contractelor de lucrări și nu valoarea plăților efectuate de către beneficiari</w:t>
            </w:r>
            <w:r w:rsidR="005429EC">
              <w:rPr>
                <w:rFonts w:ascii="Times New Roman" w:hAnsi="Times New Roman" w:cs="Times New Roman"/>
                <w:sz w:val="28"/>
              </w:rPr>
              <w:t>, luând în considerare că doar plățile autorizate și certificate de către Autoritatea de Management sunt recunoscute</w:t>
            </w:r>
            <w:r w:rsidR="002B57CC">
              <w:rPr>
                <w:rFonts w:ascii="Times New Roman" w:hAnsi="Times New Roman" w:cs="Times New Roman"/>
                <w:sz w:val="28"/>
              </w:rPr>
              <w:t xml:space="preserve"> ca aferente </w:t>
            </w:r>
            <w:r w:rsidR="0047225E">
              <w:rPr>
                <w:rFonts w:ascii="Times New Roman" w:hAnsi="Times New Roman" w:cs="Times New Roman"/>
                <w:sz w:val="28"/>
              </w:rPr>
              <w:t xml:space="preserve">valorii eligibile a proiectului </w:t>
            </w:r>
          </w:p>
          <w:p w14:paraId="3E0EC4EA" w14:textId="694EBB3E" w:rsidR="00005708" w:rsidRPr="007717CE" w:rsidRDefault="00B528EE" w:rsidP="001A11C8">
            <w:pPr>
              <w:ind w:firstLine="403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Corespunzător, se modifică şi textul articolului 10</w:t>
            </w:r>
            <w:r w:rsidRPr="00B528EE">
              <w:rPr>
                <w:rFonts w:ascii="Times New Roman" w:hAnsi="Times New Roman" w:cs="Times New Roman"/>
                <w:sz w:val="28"/>
              </w:rPr>
              <w:t xml:space="preserve"> al Metodologiei de ajustare a preţurilor în cadrul devizelor generale aferente proiectelor de infrastructură publică finanţate prin Programul operaţional Infrastructură mare 2014-2020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005708" w:rsidRPr="007717CE" w14:paraId="0D04BC9B" w14:textId="77777777" w:rsidTr="00494704">
        <w:trPr>
          <w:trHeight w:val="70"/>
        </w:trPr>
        <w:tc>
          <w:tcPr>
            <w:tcW w:w="4564" w:type="dxa"/>
          </w:tcPr>
          <w:p w14:paraId="73A8E77E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  <w:vertAlign w:val="superscript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  <w:r w:rsidRPr="007717CE">
              <w:rPr>
                <w:rFonts w:ascii="Times New Roman" w:hAnsi="Times New Roman" w:cs="Times New Roman"/>
                <w:sz w:val="28"/>
                <w:vertAlign w:val="superscript"/>
              </w:rPr>
              <w:t>1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 În cazul actelor normative care transpun legisla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ie comunitară sau creează cadrul pentru aplicarea directă a acesteia.</w:t>
            </w:r>
          </w:p>
        </w:tc>
        <w:tc>
          <w:tcPr>
            <w:tcW w:w="6277" w:type="dxa"/>
            <w:gridSpan w:val="6"/>
          </w:tcPr>
          <w:p w14:paraId="31C5D18C" w14:textId="77777777" w:rsidR="00005708" w:rsidRPr="007717CE" w:rsidRDefault="00005708" w:rsidP="001A1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404C41BE" w14:textId="77777777" w:rsidTr="00494704">
        <w:trPr>
          <w:trHeight w:val="710"/>
        </w:trPr>
        <w:tc>
          <w:tcPr>
            <w:tcW w:w="4564" w:type="dxa"/>
          </w:tcPr>
          <w:p w14:paraId="09C44A7F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2. Schimbări preconizate</w:t>
            </w:r>
          </w:p>
        </w:tc>
        <w:tc>
          <w:tcPr>
            <w:tcW w:w="6277" w:type="dxa"/>
            <w:gridSpan w:val="6"/>
          </w:tcPr>
          <w:p w14:paraId="4A6AA8DA" w14:textId="0FFBC159" w:rsidR="002E57C8" w:rsidRDefault="00005708" w:rsidP="002E57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Prezentul act normativ </w:t>
            </w:r>
            <w:r w:rsidR="002E57C8">
              <w:rPr>
                <w:rFonts w:ascii="Times New Roman" w:hAnsi="Times New Roman" w:cs="Times New Roman"/>
                <w:sz w:val="28"/>
              </w:rPr>
              <w:t xml:space="preserve">reglementează </w:t>
            </w:r>
            <w:r w:rsidR="002E57C8" w:rsidRPr="002E57C8">
              <w:rPr>
                <w:rFonts w:ascii="Times New Roman" w:hAnsi="Times New Roman" w:cs="Times New Roman"/>
                <w:sz w:val="28"/>
              </w:rPr>
              <w:t xml:space="preserve">modificarea  Hotărârii Guvernului nr. 379/2020 pentru aprobarea </w:t>
            </w:r>
            <w:r w:rsidR="002E57C8" w:rsidRPr="002E57C8">
              <w:rPr>
                <w:rFonts w:ascii="Times New Roman" w:hAnsi="Times New Roman" w:cs="Times New Roman"/>
                <w:sz w:val="28"/>
              </w:rPr>
              <w:lastRenderedPageBreak/>
              <w:t>Metodologiei de ajustare a prețurilor în cadrul devizelor generale aferente proiectelor de infrastructură publică finanțate prin Programul Operațional Infrastructură Mare 2014-2020</w:t>
            </w:r>
          </w:p>
          <w:p w14:paraId="78DC8E4E" w14:textId="77777777" w:rsidR="00005708" w:rsidRPr="007717CE" w:rsidRDefault="00005708" w:rsidP="002E57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Având în vedere necesitatea de a asigura, prin ajustarea pre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urilor în cadrul devizelor generale, continuarea implementării proiectelor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de a limita riscul ca o serie de contractori să se retragă din executarea lucrărilor, se impune adoptarea prezentului proiect de act normativ.</w:t>
            </w:r>
          </w:p>
        </w:tc>
      </w:tr>
      <w:tr w:rsidR="00005708" w:rsidRPr="007717CE" w14:paraId="65B6C935" w14:textId="77777777" w:rsidTr="00494704">
        <w:tc>
          <w:tcPr>
            <w:tcW w:w="4564" w:type="dxa"/>
          </w:tcPr>
          <w:p w14:paraId="4882F628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lastRenderedPageBreak/>
              <w:t>3. Alte informa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</w:t>
            </w:r>
          </w:p>
        </w:tc>
        <w:tc>
          <w:tcPr>
            <w:tcW w:w="6277" w:type="dxa"/>
            <w:gridSpan w:val="6"/>
          </w:tcPr>
          <w:p w14:paraId="632A3818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Nu au fost identificate</w:t>
            </w:r>
          </w:p>
        </w:tc>
      </w:tr>
      <w:tr w:rsidR="00005708" w:rsidRPr="007717CE" w14:paraId="0D7E44BF" w14:textId="77777777" w:rsidTr="00494704">
        <w:tc>
          <w:tcPr>
            <w:tcW w:w="10841" w:type="dxa"/>
            <w:gridSpan w:val="7"/>
          </w:tcPr>
          <w:p w14:paraId="3051E3F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Sec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iunea 3</w:t>
            </w:r>
          </w:p>
          <w:p w14:paraId="50A2B81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Impactul socioeconomic al actului normativ</w:t>
            </w:r>
          </w:p>
        </w:tc>
      </w:tr>
      <w:tr w:rsidR="00005708" w:rsidRPr="007717CE" w14:paraId="28167D6F" w14:textId="77777777" w:rsidTr="00494704">
        <w:tc>
          <w:tcPr>
            <w:tcW w:w="4564" w:type="dxa"/>
          </w:tcPr>
          <w:p w14:paraId="402011CD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1. Impactul macroeconomic</w:t>
            </w:r>
          </w:p>
        </w:tc>
        <w:tc>
          <w:tcPr>
            <w:tcW w:w="6277" w:type="dxa"/>
            <w:gridSpan w:val="6"/>
          </w:tcPr>
          <w:p w14:paraId="2957CB14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are impact la nivel macroeconomic.</w:t>
            </w:r>
          </w:p>
        </w:tc>
      </w:tr>
      <w:tr w:rsidR="00005708" w:rsidRPr="007717CE" w14:paraId="5194C3F2" w14:textId="77777777" w:rsidTr="00494704">
        <w:tc>
          <w:tcPr>
            <w:tcW w:w="4564" w:type="dxa"/>
          </w:tcPr>
          <w:p w14:paraId="01D6C386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</w:t>
            </w:r>
            <w:r w:rsidRPr="007717CE">
              <w:rPr>
                <w:rFonts w:ascii="Times New Roman" w:hAnsi="Times New Roman" w:cs="Times New Roman"/>
                <w:sz w:val="28"/>
                <w:vertAlign w:val="superscript"/>
              </w:rPr>
              <w:t>1</w:t>
            </w:r>
            <w:r w:rsidRPr="007717CE">
              <w:rPr>
                <w:rFonts w:ascii="Times New Roman" w:hAnsi="Times New Roman" w:cs="Times New Roman"/>
                <w:sz w:val="28"/>
              </w:rPr>
              <w:t>. Impactul asupra mediului concuren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ial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domeniului ajutoarelor de stat</w:t>
            </w:r>
          </w:p>
        </w:tc>
        <w:tc>
          <w:tcPr>
            <w:tcW w:w="6277" w:type="dxa"/>
            <w:gridSpan w:val="6"/>
          </w:tcPr>
          <w:p w14:paraId="2717A800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113A9855" w14:textId="77777777" w:rsidTr="00494704">
        <w:tc>
          <w:tcPr>
            <w:tcW w:w="4564" w:type="dxa"/>
          </w:tcPr>
          <w:p w14:paraId="532DF161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2. Impactul asupra mediului de afaceri</w:t>
            </w:r>
          </w:p>
        </w:tc>
        <w:tc>
          <w:tcPr>
            <w:tcW w:w="6277" w:type="dxa"/>
            <w:gridSpan w:val="6"/>
          </w:tcPr>
          <w:p w14:paraId="2492079B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40D984E4" w14:textId="77777777" w:rsidTr="00494704">
        <w:tc>
          <w:tcPr>
            <w:tcW w:w="4564" w:type="dxa"/>
          </w:tcPr>
          <w:p w14:paraId="0FF2B240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</w:t>
            </w:r>
            <w:r w:rsidRPr="007717CE">
              <w:rPr>
                <w:rFonts w:ascii="Times New Roman" w:hAnsi="Times New Roman" w:cs="Times New Roman"/>
                <w:sz w:val="28"/>
                <w:vertAlign w:val="superscript"/>
              </w:rPr>
              <w:t>1</w:t>
            </w:r>
            <w:r w:rsidRPr="007717CE">
              <w:rPr>
                <w:rFonts w:ascii="Times New Roman" w:hAnsi="Times New Roman" w:cs="Times New Roman"/>
                <w:sz w:val="28"/>
              </w:rPr>
              <w:t>.  Impactul asupra sarcinilor administrative</w:t>
            </w:r>
          </w:p>
        </w:tc>
        <w:tc>
          <w:tcPr>
            <w:tcW w:w="6277" w:type="dxa"/>
            <w:gridSpan w:val="6"/>
          </w:tcPr>
          <w:p w14:paraId="6CACEBA8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207F8ECB" w14:textId="77777777" w:rsidTr="00494704">
        <w:tc>
          <w:tcPr>
            <w:tcW w:w="4564" w:type="dxa"/>
          </w:tcPr>
          <w:p w14:paraId="73CBF837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</w:t>
            </w:r>
            <w:r w:rsidRPr="007717CE">
              <w:rPr>
                <w:rFonts w:ascii="Times New Roman" w:hAnsi="Times New Roman" w:cs="Times New Roman"/>
                <w:sz w:val="28"/>
                <w:vertAlign w:val="superscript"/>
              </w:rPr>
              <w:t>2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. Impactul asupra întreprinderilor mici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mijlocii</w:t>
            </w:r>
          </w:p>
        </w:tc>
        <w:tc>
          <w:tcPr>
            <w:tcW w:w="6277" w:type="dxa"/>
            <w:gridSpan w:val="6"/>
          </w:tcPr>
          <w:p w14:paraId="72FE4A91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06E997C5" w14:textId="77777777" w:rsidTr="00494704">
        <w:tc>
          <w:tcPr>
            <w:tcW w:w="4564" w:type="dxa"/>
          </w:tcPr>
          <w:p w14:paraId="5895CDCC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3. Impactul social</w:t>
            </w:r>
          </w:p>
        </w:tc>
        <w:tc>
          <w:tcPr>
            <w:tcW w:w="6277" w:type="dxa"/>
            <w:gridSpan w:val="6"/>
          </w:tcPr>
          <w:p w14:paraId="0604F2F7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39CE5016" w14:textId="77777777" w:rsidTr="00494704">
        <w:tc>
          <w:tcPr>
            <w:tcW w:w="4564" w:type="dxa"/>
          </w:tcPr>
          <w:p w14:paraId="4A701038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4. Impactul asupra mediului </w:t>
            </w:r>
          </w:p>
        </w:tc>
        <w:tc>
          <w:tcPr>
            <w:tcW w:w="6277" w:type="dxa"/>
            <w:gridSpan w:val="6"/>
          </w:tcPr>
          <w:p w14:paraId="482B2243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13F142F6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3AE33D79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5. Alte informa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</w:t>
            </w:r>
          </w:p>
        </w:tc>
        <w:tc>
          <w:tcPr>
            <w:tcW w:w="6277" w:type="dxa"/>
            <w:gridSpan w:val="6"/>
            <w:tcBorders>
              <w:bottom w:val="single" w:sz="4" w:space="0" w:color="000000"/>
            </w:tcBorders>
          </w:tcPr>
          <w:p w14:paraId="3ABA30DC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3BEF3909" w14:textId="77777777" w:rsidTr="00494704">
        <w:tc>
          <w:tcPr>
            <w:tcW w:w="108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C43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Sec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iunea 4</w:t>
            </w:r>
          </w:p>
          <w:p w14:paraId="45ADE9CD" w14:textId="6A76725C" w:rsidR="00005708" w:rsidRPr="007717CE" w:rsidRDefault="00005708" w:rsidP="008A09C2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 xml:space="preserve">Impactul financiar asupra bugetului general consolidat, atât pe termen scurt, pentru anul curent, cât 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 pe termen lung (5 ani)</w:t>
            </w:r>
            <w:r w:rsidRPr="007717CE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</w:p>
        </w:tc>
      </w:tr>
      <w:tr w:rsidR="00005708" w:rsidRPr="007717CE" w14:paraId="3D808E2C" w14:textId="77777777" w:rsidTr="00494704">
        <w:tc>
          <w:tcPr>
            <w:tcW w:w="10841" w:type="dxa"/>
            <w:gridSpan w:val="7"/>
            <w:tcBorders>
              <w:top w:val="single" w:sz="4" w:space="0" w:color="000000"/>
            </w:tcBorders>
          </w:tcPr>
          <w:p w14:paraId="636BE6C2" w14:textId="77777777" w:rsidR="00005708" w:rsidRPr="007717CE" w:rsidRDefault="00005708" w:rsidP="001A11C8">
            <w:pPr>
              <w:tabs>
                <w:tab w:val="left" w:pos="7890"/>
              </w:tabs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ab/>
              <w:t xml:space="preserve">     </w:t>
            </w:r>
            <w:r w:rsidRPr="007717CE">
              <w:rPr>
                <w:rFonts w:ascii="Times New Roman" w:hAnsi="Times New Roman" w:cs="Times New Roman"/>
                <w:sz w:val="28"/>
              </w:rPr>
              <w:t>- mii lei -</w:t>
            </w:r>
          </w:p>
        </w:tc>
      </w:tr>
      <w:tr w:rsidR="00005708" w:rsidRPr="007717CE" w14:paraId="4D0CD025" w14:textId="77777777" w:rsidTr="00494704">
        <w:tc>
          <w:tcPr>
            <w:tcW w:w="4564" w:type="dxa"/>
            <w:vAlign w:val="center"/>
          </w:tcPr>
          <w:p w14:paraId="07DB04D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Indicatori</w:t>
            </w:r>
          </w:p>
        </w:tc>
        <w:tc>
          <w:tcPr>
            <w:tcW w:w="1186" w:type="dxa"/>
            <w:vAlign w:val="center"/>
          </w:tcPr>
          <w:p w14:paraId="7855007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Anul curent</w:t>
            </w:r>
          </w:p>
        </w:tc>
        <w:tc>
          <w:tcPr>
            <w:tcW w:w="3960" w:type="dxa"/>
            <w:gridSpan w:val="4"/>
            <w:vAlign w:val="center"/>
          </w:tcPr>
          <w:p w14:paraId="7000ECEA" w14:textId="77777777" w:rsidR="00005708" w:rsidRPr="007717CE" w:rsidRDefault="00005708" w:rsidP="001A11C8">
            <w:pPr>
              <w:tabs>
                <w:tab w:val="left" w:pos="1050"/>
              </w:tabs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Următorii ani</w:t>
            </w:r>
          </w:p>
        </w:tc>
        <w:tc>
          <w:tcPr>
            <w:tcW w:w="1131" w:type="dxa"/>
            <w:vAlign w:val="center"/>
          </w:tcPr>
          <w:p w14:paraId="6E8DB2AF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Media pe 5 ani</w:t>
            </w:r>
          </w:p>
        </w:tc>
      </w:tr>
      <w:tr w:rsidR="00005708" w:rsidRPr="007717CE" w14:paraId="56CAB43B" w14:textId="77777777" w:rsidTr="00494704">
        <w:tc>
          <w:tcPr>
            <w:tcW w:w="4564" w:type="dxa"/>
          </w:tcPr>
          <w:p w14:paraId="7F99FCE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86" w:type="dxa"/>
          </w:tcPr>
          <w:p w14:paraId="5188CFA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044" w:type="dxa"/>
          </w:tcPr>
          <w:p w14:paraId="08927B4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972" w:type="dxa"/>
          </w:tcPr>
          <w:p w14:paraId="768F3AB0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972" w:type="dxa"/>
          </w:tcPr>
          <w:p w14:paraId="6FCB561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972" w:type="dxa"/>
          </w:tcPr>
          <w:p w14:paraId="66B3913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131" w:type="dxa"/>
          </w:tcPr>
          <w:p w14:paraId="11D5EBF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005708" w:rsidRPr="007717CE" w14:paraId="5E9D9760" w14:textId="77777777" w:rsidTr="00494704">
        <w:tc>
          <w:tcPr>
            <w:tcW w:w="4564" w:type="dxa"/>
          </w:tcPr>
          <w:p w14:paraId="3971102E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86" w:type="dxa"/>
          </w:tcPr>
          <w:p w14:paraId="418678E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2020</w:t>
            </w:r>
          </w:p>
        </w:tc>
        <w:tc>
          <w:tcPr>
            <w:tcW w:w="1044" w:type="dxa"/>
          </w:tcPr>
          <w:p w14:paraId="5ED8CE4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2021</w:t>
            </w:r>
          </w:p>
        </w:tc>
        <w:tc>
          <w:tcPr>
            <w:tcW w:w="972" w:type="dxa"/>
          </w:tcPr>
          <w:p w14:paraId="3E6E082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2022</w:t>
            </w:r>
          </w:p>
        </w:tc>
        <w:tc>
          <w:tcPr>
            <w:tcW w:w="972" w:type="dxa"/>
          </w:tcPr>
          <w:p w14:paraId="1E3CA1C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2023</w:t>
            </w:r>
          </w:p>
        </w:tc>
        <w:tc>
          <w:tcPr>
            <w:tcW w:w="972" w:type="dxa"/>
          </w:tcPr>
          <w:p w14:paraId="1716492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2024</w:t>
            </w:r>
          </w:p>
        </w:tc>
        <w:tc>
          <w:tcPr>
            <w:tcW w:w="1131" w:type="dxa"/>
          </w:tcPr>
          <w:p w14:paraId="4D01F194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</w:tr>
      <w:tr w:rsidR="00005708" w:rsidRPr="007717CE" w14:paraId="58D8440A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5EC52B32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1. Modificări ale veniturilor bugetare, plus/minus, din care:</w:t>
            </w:r>
          </w:p>
        </w:tc>
        <w:tc>
          <w:tcPr>
            <w:tcW w:w="1186" w:type="dxa"/>
            <w:vAlign w:val="center"/>
          </w:tcPr>
          <w:p w14:paraId="4D16F78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0522D22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23E41EE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0182080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747B411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377D314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45D3A901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7BB705E7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i/>
                <w:sz w:val="28"/>
              </w:rPr>
              <w:t>a) buget de stat, din acesta:</w:t>
            </w:r>
          </w:p>
        </w:tc>
        <w:tc>
          <w:tcPr>
            <w:tcW w:w="1186" w:type="dxa"/>
            <w:vAlign w:val="center"/>
          </w:tcPr>
          <w:p w14:paraId="376A59B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05FFAF00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CE9425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5BA36F1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27EA34A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5EF3B0D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3E68AB99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64076C18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(i) impozit pe profit</w:t>
            </w:r>
          </w:p>
        </w:tc>
        <w:tc>
          <w:tcPr>
            <w:tcW w:w="1186" w:type="dxa"/>
          </w:tcPr>
          <w:p w14:paraId="0BCAC1A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7C7474A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1AABA846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4663401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689EE18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323F388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2B9DEF6D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508BDF87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(ii) impozit pe venit</w:t>
            </w:r>
          </w:p>
        </w:tc>
        <w:tc>
          <w:tcPr>
            <w:tcW w:w="1186" w:type="dxa"/>
          </w:tcPr>
          <w:p w14:paraId="210B1AC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421025B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0084490F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6DF37AE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30BF8B9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3F5B461F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2A557CE1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64F6EC1B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i/>
                <w:sz w:val="28"/>
              </w:rPr>
              <w:t>b) bugete locale:</w:t>
            </w:r>
          </w:p>
        </w:tc>
        <w:tc>
          <w:tcPr>
            <w:tcW w:w="1186" w:type="dxa"/>
            <w:vAlign w:val="center"/>
          </w:tcPr>
          <w:p w14:paraId="6FCCBAE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1C2AE36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4626B70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EC0880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7B2FFE76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7B41E75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070C3BDB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2CA49017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(i) impozit pe profit</w:t>
            </w:r>
          </w:p>
        </w:tc>
        <w:tc>
          <w:tcPr>
            <w:tcW w:w="1186" w:type="dxa"/>
          </w:tcPr>
          <w:p w14:paraId="40389FB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575415C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4FD38AF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0188121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5C2B7BD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0B3B8FE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279BEDE6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7B60F71A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i/>
                <w:sz w:val="28"/>
              </w:rPr>
              <w:lastRenderedPageBreak/>
              <w:t>c) bugetul asigurărilor sociale de stat:</w:t>
            </w:r>
          </w:p>
        </w:tc>
        <w:tc>
          <w:tcPr>
            <w:tcW w:w="1186" w:type="dxa"/>
            <w:vAlign w:val="center"/>
          </w:tcPr>
          <w:p w14:paraId="51F4A9A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321CC28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145FBFF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854111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0C1F84B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3032CAD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3533FB4E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240263F4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(i) contribu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 de asigurări</w:t>
            </w:r>
          </w:p>
        </w:tc>
        <w:tc>
          <w:tcPr>
            <w:tcW w:w="1186" w:type="dxa"/>
          </w:tcPr>
          <w:p w14:paraId="0AC1417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32FA149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3EF4462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3C33746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1D06268F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1001EED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1B4DBF59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263CB355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2. Modificări ale cheltuielilor bugetare plus/minus, din care:</w:t>
            </w:r>
          </w:p>
        </w:tc>
        <w:tc>
          <w:tcPr>
            <w:tcW w:w="1186" w:type="dxa"/>
            <w:vAlign w:val="center"/>
          </w:tcPr>
          <w:p w14:paraId="01B88F1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44" w:type="dxa"/>
            <w:vAlign w:val="center"/>
          </w:tcPr>
          <w:p w14:paraId="2056E6B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72" w:type="dxa"/>
            <w:vAlign w:val="center"/>
          </w:tcPr>
          <w:p w14:paraId="40DE91A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72" w:type="dxa"/>
            <w:vAlign w:val="center"/>
          </w:tcPr>
          <w:p w14:paraId="35870FA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72" w:type="dxa"/>
            <w:vAlign w:val="center"/>
          </w:tcPr>
          <w:p w14:paraId="1970854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1" w:type="dxa"/>
            <w:vAlign w:val="center"/>
          </w:tcPr>
          <w:p w14:paraId="0CB51E0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5708" w:rsidRPr="007717CE" w14:paraId="1EA51D71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10B273C8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i/>
                <w:sz w:val="28"/>
              </w:rPr>
              <w:t>a) buget de stat, din acesta:</w:t>
            </w:r>
          </w:p>
        </w:tc>
        <w:tc>
          <w:tcPr>
            <w:tcW w:w="1186" w:type="dxa"/>
            <w:vAlign w:val="center"/>
          </w:tcPr>
          <w:p w14:paraId="291066D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7546463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2401368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5D94AA1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2B4DE2D0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660310B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404F1C28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3F672D2D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(i) cheltuieli de personal</w:t>
            </w:r>
          </w:p>
        </w:tc>
        <w:tc>
          <w:tcPr>
            <w:tcW w:w="1186" w:type="dxa"/>
          </w:tcPr>
          <w:p w14:paraId="743CE8D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5FBE7E7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2A0671C6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54478AE6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57A88ED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787BCC0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43B46B6F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35F80EDC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(ii) bunuri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servicii</w:t>
            </w:r>
          </w:p>
        </w:tc>
        <w:tc>
          <w:tcPr>
            <w:tcW w:w="1186" w:type="dxa"/>
            <w:vAlign w:val="center"/>
          </w:tcPr>
          <w:p w14:paraId="085EF01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3D2D072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037865D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CE7E0E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26AC5BD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3D4CBB26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27866B0D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7B8A57DD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i/>
                <w:sz w:val="28"/>
              </w:rPr>
              <w:t>b) bugete locale:</w:t>
            </w:r>
          </w:p>
        </w:tc>
        <w:tc>
          <w:tcPr>
            <w:tcW w:w="1186" w:type="dxa"/>
            <w:vAlign w:val="center"/>
          </w:tcPr>
          <w:p w14:paraId="0559B1A0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5CFFEFCF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619FCA3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4A1E718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0CF6536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60EAB74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3A1E27FF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6AC58B0A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(i) cheltuieli de personal</w:t>
            </w:r>
          </w:p>
        </w:tc>
        <w:tc>
          <w:tcPr>
            <w:tcW w:w="1186" w:type="dxa"/>
          </w:tcPr>
          <w:p w14:paraId="3773FD1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77C20C6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6A621D6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510F314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4EE1DBA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49B4DA0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5A6DC32F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31F14478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(ii) bunuri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servicii</w:t>
            </w:r>
          </w:p>
        </w:tc>
        <w:tc>
          <w:tcPr>
            <w:tcW w:w="1186" w:type="dxa"/>
          </w:tcPr>
          <w:p w14:paraId="0FDC797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182CF48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0FAE4D5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2CD8E79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1838F9B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5CD109B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45FECC5D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3FE5D3E4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</w:t>
            </w:r>
            <w:r w:rsidRPr="007717CE">
              <w:rPr>
                <w:rFonts w:ascii="Times New Roman" w:hAnsi="Times New Roman" w:cs="Times New Roman"/>
                <w:i/>
                <w:sz w:val="28"/>
              </w:rPr>
              <w:t>c) bugetul asigurărilor sociale de stat:</w:t>
            </w:r>
          </w:p>
        </w:tc>
        <w:tc>
          <w:tcPr>
            <w:tcW w:w="1186" w:type="dxa"/>
            <w:vAlign w:val="center"/>
          </w:tcPr>
          <w:p w14:paraId="6EFEA84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3A8B369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09BAF82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64CDF4AF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4C30D09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07BF03B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7B0CF560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5AF2E4CC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(i) cheltuieli de personal</w:t>
            </w:r>
          </w:p>
        </w:tc>
        <w:tc>
          <w:tcPr>
            <w:tcW w:w="1186" w:type="dxa"/>
          </w:tcPr>
          <w:p w14:paraId="33405E3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476B6AB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7EE9457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561BE54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07372A2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6A59332B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7E138D07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3B2E4E46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(ii) bunuri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servicii</w:t>
            </w:r>
          </w:p>
        </w:tc>
        <w:tc>
          <w:tcPr>
            <w:tcW w:w="1186" w:type="dxa"/>
          </w:tcPr>
          <w:p w14:paraId="7A7DAA9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</w:tcPr>
          <w:p w14:paraId="4205866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6901A52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7F28FE6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</w:tcPr>
          <w:p w14:paraId="62B4118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</w:tcPr>
          <w:p w14:paraId="311141B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17CF9154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4F164D8A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3. Impact financiar, plus/minus, din care:</w:t>
            </w:r>
          </w:p>
        </w:tc>
        <w:tc>
          <w:tcPr>
            <w:tcW w:w="1186" w:type="dxa"/>
            <w:vAlign w:val="center"/>
          </w:tcPr>
          <w:p w14:paraId="25A974AF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044" w:type="dxa"/>
            <w:vAlign w:val="center"/>
          </w:tcPr>
          <w:p w14:paraId="70EE3756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72" w:type="dxa"/>
            <w:vAlign w:val="center"/>
          </w:tcPr>
          <w:p w14:paraId="7DCDCF4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72" w:type="dxa"/>
            <w:vAlign w:val="center"/>
          </w:tcPr>
          <w:p w14:paraId="5B96E74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72" w:type="dxa"/>
            <w:vAlign w:val="center"/>
          </w:tcPr>
          <w:p w14:paraId="4733B06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1" w:type="dxa"/>
            <w:vAlign w:val="center"/>
          </w:tcPr>
          <w:p w14:paraId="2503A4A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5708" w:rsidRPr="007717CE" w14:paraId="59EEE2F2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1106F905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i/>
                <w:sz w:val="28"/>
              </w:rPr>
              <w:t xml:space="preserve">   a) bugetul de stat</w:t>
            </w:r>
          </w:p>
        </w:tc>
        <w:tc>
          <w:tcPr>
            <w:tcW w:w="1186" w:type="dxa"/>
            <w:vAlign w:val="center"/>
          </w:tcPr>
          <w:p w14:paraId="538BDC7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37952B5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70ACF40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61ADD0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F9E34C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335B8AF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521FC879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3C85471D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i/>
                <w:sz w:val="28"/>
              </w:rPr>
              <w:t xml:space="preserve">   b) bugete locale</w:t>
            </w:r>
          </w:p>
        </w:tc>
        <w:tc>
          <w:tcPr>
            <w:tcW w:w="1186" w:type="dxa"/>
            <w:vAlign w:val="center"/>
          </w:tcPr>
          <w:p w14:paraId="6005FE46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60F89BF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C8553F0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61F1F0E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19B3E28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250529C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4600D439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285AB15C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4. Propuneri pentru acoperirea cre</w:t>
            </w:r>
            <w:r w:rsidR="001A11C8">
              <w:rPr>
                <w:rFonts w:ascii="Times New Roman" w:hAnsi="Times New Roman" w:cs="Times New Roman"/>
                <w:b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b/>
                <w:sz w:val="28"/>
              </w:rPr>
              <w:t>terii cheltuielilor bugetare</w:t>
            </w:r>
          </w:p>
        </w:tc>
        <w:tc>
          <w:tcPr>
            <w:tcW w:w="1186" w:type="dxa"/>
            <w:vAlign w:val="center"/>
          </w:tcPr>
          <w:p w14:paraId="3A52E360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18E9A242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5602834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973620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1A84B6EF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706AA31F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101DC281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28DA6134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5. Propuneri pentru a compensa reducerea veniturilor bugetare</w:t>
            </w:r>
          </w:p>
        </w:tc>
        <w:tc>
          <w:tcPr>
            <w:tcW w:w="1186" w:type="dxa"/>
            <w:vAlign w:val="center"/>
          </w:tcPr>
          <w:p w14:paraId="5CCFE134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2DFF7583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3C4BF27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48A18AD5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7857F1C8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60E36EC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2A103479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60BB8C27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 xml:space="preserve">6. Calcule detaliate privind fundamentarea modificărilor veniturilor </w:t>
            </w:r>
            <w:r w:rsidR="001A11C8">
              <w:rPr>
                <w:rFonts w:ascii="Times New Roman" w:hAnsi="Times New Roman" w:cs="Times New Roman"/>
                <w:b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b/>
                <w:sz w:val="28"/>
              </w:rPr>
              <w:t>i/sau cheltuielilor bugetare</w:t>
            </w:r>
          </w:p>
        </w:tc>
        <w:tc>
          <w:tcPr>
            <w:tcW w:w="1186" w:type="dxa"/>
            <w:vAlign w:val="center"/>
          </w:tcPr>
          <w:p w14:paraId="15FCA45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044" w:type="dxa"/>
            <w:vAlign w:val="center"/>
          </w:tcPr>
          <w:p w14:paraId="18394DD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696CC9DC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0D88EE1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972" w:type="dxa"/>
            <w:vAlign w:val="center"/>
          </w:tcPr>
          <w:p w14:paraId="5921C04A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1131" w:type="dxa"/>
            <w:vAlign w:val="center"/>
          </w:tcPr>
          <w:p w14:paraId="7EDAC6F9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-</w:t>
            </w:r>
          </w:p>
        </w:tc>
      </w:tr>
      <w:tr w:rsidR="00005708" w:rsidRPr="007717CE" w14:paraId="00475BB2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4AB9BCBB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>7. Alte informa</w:t>
            </w:r>
            <w:r w:rsidR="001A11C8">
              <w:rPr>
                <w:rFonts w:ascii="Times New Roman" w:hAnsi="Times New Roman" w:cs="Times New Roman"/>
                <w:b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sz w:val="28"/>
              </w:rPr>
              <w:t>ii</w:t>
            </w:r>
          </w:p>
        </w:tc>
        <w:tc>
          <w:tcPr>
            <w:tcW w:w="6277" w:type="dxa"/>
            <w:gridSpan w:val="6"/>
            <w:tcBorders>
              <w:bottom w:val="single" w:sz="4" w:space="0" w:color="000000"/>
            </w:tcBorders>
            <w:vAlign w:val="center"/>
          </w:tcPr>
          <w:p w14:paraId="528A234E" w14:textId="77777777" w:rsidR="00005708" w:rsidRPr="007717CE" w:rsidRDefault="00005708" w:rsidP="001A1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Autoritatea de management pentru Programul Opera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ional Infrastructura Mare 2014-2020 va retransmite proiectele  ce pot face obiectul reaprobării la Comisia europeană în scopul suportării ajustărilor inclusiv din fondurile comunitare. </w:t>
            </w:r>
          </w:p>
          <w:p w14:paraId="18794B38" w14:textId="77777777" w:rsidR="00005708" w:rsidRPr="007717CE" w:rsidRDefault="00005708" w:rsidP="001A11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Sumele aferente ajustărilor de pre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 se suportă cu încadrarea în prevederile bugetare aprobate.</w:t>
            </w:r>
          </w:p>
        </w:tc>
      </w:tr>
      <w:tr w:rsidR="00005708" w:rsidRPr="007717CE" w14:paraId="50DC6944" w14:textId="77777777" w:rsidTr="00494704">
        <w:tc>
          <w:tcPr>
            <w:tcW w:w="10841" w:type="dxa"/>
            <w:gridSpan w:val="7"/>
            <w:tcBorders>
              <w:bottom w:val="single" w:sz="4" w:space="0" w:color="000000"/>
            </w:tcBorders>
          </w:tcPr>
          <w:p w14:paraId="4C955F8E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Sec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iunea 5</w:t>
            </w:r>
          </w:p>
          <w:p w14:paraId="197FA4A7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Efectele actului normativ asupra legisla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iei în vigoare</w:t>
            </w:r>
          </w:p>
        </w:tc>
      </w:tr>
      <w:tr w:rsidR="00005708" w:rsidRPr="007717CE" w14:paraId="6579D521" w14:textId="77777777" w:rsidTr="00494704">
        <w:trPr>
          <w:trHeight w:val="620"/>
        </w:trPr>
        <w:tc>
          <w:tcPr>
            <w:tcW w:w="4564" w:type="dxa"/>
            <w:tcBorders>
              <w:top w:val="single" w:sz="4" w:space="0" w:color="000000"/>
            </w:tcBorders>
          </w:tcPr>
          <w:p w14:paraId="32BF444C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1. Măsuri normative necesare pentru aplicarea prevederilor actului normativ:</w:t>
            </w:r>
          </w:p>
          <w:p w14:paraId="6EABF558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a) acte normative în vigoare ce vor fi modificate sau abrogate, ca urmare a intrării în vigoare a actului normativ;</w:t>
            </w:r>
          </w:p>
          <w:p w14:paraId="55F013B9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lastRenderedPageBreak/>
              <w:t>b) acte normative ce urmează a fi elaborate în vederea implementării noilor dispozi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ii.</w:t>
            </w:r>
          </w:p>
        </w:tc>
        <w:tc>
          <w:tcPr>
            <w:tcW w:w="6277" w:type="dxa"/>
            <w:gridSpan w:val="6"/>
            <w:tcBorders>
              <w:top w:val="single" w:sz="4" w:space="0" w:color="000000"/>
            </w:tcBorders>
          </w:tcPr>
          <w:p w14:paraId="763189A1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lastRenderedPageBreak/>
              <w:t>Prezentul act normativ nu se referă la acest subiect</w:t>
            </w:r>
          </w:p>
        </w:tc>
      </w:tr>
      <w:tr w:rsidR="00005708" w:rsidRPr="007717CE" w14:paraId="2D8F9707" w14:textId="77777777" w:rsidTr="00494704">
        <w:trPr>
          <w:trHeight w:val="620"/>
        </w:trPr>
        <w:tc>
          <w:tcPr>
            <w:tcW w:w="4564" w:type="dxa"/>
            <w:tcBorders>
              <w:top w:val="single" w:sz="4" w:space="0" w:color="000000"/>
            </w:tcBorders>
          </w:tcPr>
          <w:p w14:paraId="0DF245B5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</w:t>
            </w:r>
            <w:r w:rsidRPr="007717CE">
              <w:rPr>
                <w:rFonts w:ascii="Times New Roman" w:hAnsi="Times New Roman" w:cs="Times New Roman"/>
                <w:sz w:val="28"/>
                <w:vertAlign w:val="superscript"/>
              </w:rPr>
              <w:t>1</w:t>
            </w:r>
            <w:r w:rsidRPr="007717CE">
              <w:rPr>
                <w:rFonts w:ascii="Times New Roman" w:hAnsi="Times New Roman" w:cs="Times New Roman"/>
                <w:sz w:val="28"/>
              </w:rPr>
              <w:t>.  Compatibilitatea actului normativ cu legisla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ia în domeniul achizi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iilor publice.</w:t>
            </w:r>
          </w:p>
        </w:tc>
        <w:tc>
          <w:tcPr>
            <w:tcW w:w="6277" w:type="dxa"/>
            <w:gridSpan w:val="6"/>
            <w:tcBorders>
              <w:top w:val="single" w:sz="4" w:space="0" w:color="000000"/>
            </w:tcBorders>
          </w:tcPr>
          <w:p w14:paraId="2268E7C1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5031EA48" w14:textId="77777777" w:rsidTr="00494704">
        <w:tc>
          <w:tcPr>
            <w:tcW w:w="4564" w:type="dxa"/>
          </w:tcPr>
          <w:p w14:paraId="78A1BF0E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2. Conformitatea actului normativ cu legisla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ia comunitară în cazul proiectelor care transpun prevederi comunitare </w:t>
            </w:r>
          </w:p>
        </w:tc>
        <w:tc>
          <w:tcPr>
            <w:tcW w:w="6277" w:type="dxa"/>
            <w:gridSpan w:val="6"/>
          </w:tcPr>
          <w:p w14:paraId="702B8248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</w:t>
            </w:r>
          </w:p>
        </w:tc>
      </w:tr>
      <w:tr w:rsidR="00005708" w:rsidRPr="007717CE" w14:paraId="54EC94B9" w14:textId="77777777" w:rsidTr="00494704">
        <w:tc>
          <w:tcPr>
            <w:tcW w:w="4564" w:type="dxa"/>
          </w:tcPr>
          <w:p w14:paraId="25F5BC2D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3. Măsuri normative necesare aplicării directe a actelor normative comunitare</w:t>
            </w:r>
          </w:p>
        </w:tc>
        <w:tc>
          <w:tcPr>
            <w:tcW w:w="6277" w:type="dxa"/>
            <w:gridSpan w:val="6"/>
          </w:tcPr>
          <w:p w14:paraId="5F40D307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</w:t>
            </w:r>
          </w:p>
        </w:tc>
      </w:tr>
      <w:tr w:rsidR="00005708" w:rsidRPr="007717CE" w14:paraId="303D4263" w14:textId="77777777" w:rsidTr="00494704">
        <w:tc>
          <w:tcPr>
            <w:tcW w:w="4564" w:type="dxa"/>
          </w:tcPr>
          <w:p w14:paraId="13126D9A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4. Hotărâri ale Cur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 de Justi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ie a Uniunii Europene</w:t>
            </w:r>
          </w:p>
        </w:tc>
        <w:tc>
          <w:tcPr>
            <w:tcW w:w="6277" w:type="dxa"/>
            <w:gridSpan w:val="6"/>
          </w:tcPr>
          <w:p w14:paraId="4503721B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</w:t>
            </w:r>
          </w:p>
        </w:tc>
      </w:tr>
      <w:tr w:rsidR="00005708" w:rsidRPr="007717CE" w14:paraId="53A805F4" w14:textId="77777777" w:rsidTr="00494704">
        <w:tc>
          <w:tcPr>
            <w:tcW w:w="4564" w:type="dxa"/>
          </w:tcPr>
          <w:p w14:paraId="39289BDE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5. Alte acte normative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i/sau documente interna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ionale din care decurg angajamente</w:t>
            </w:r>
          </w:p>
        </w:tc>
        <w:tc>
          <w:tcPr>
            <w:tcW w:w="6277" w:type="dxa"/>
            <w:gridSpan w:val="6"/>
          </w:tcPr>
          <w:p w14:paraId="65F06D8F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</w:t>
            </w:r>
          </w:p>
        </w:tc>
      </w:tr>
      <w:tr w:rsidR="00005708" w:rsidRPr="007717CE" w14:paraId="426BD431" w14:textId="77777777" w:rsidTr="00494704">
        <w:tc>
          <w:tcPr>
            <w:tcW w:w="4564" w:type="dxa"/>
            <w:tcBorders>
              <w:bottom w:val="single" w:sz="4" w:space="0" w:color="000000"/>
            </w:tcBorders>
          </w:tcPr>
          <w:p w14:paraId="6FF936E8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6. Alte informa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</w:t>
            </w:r>
          </w:p>
        </w:tc>
        <w:tc>
          <w:tcPr>
            <w:tcW w:w="6277" w:type="dxa"/>
            <w:gridSpan w:val="6"/>
            <w:tcBorders>
              <w:bottom w:val="single" w:sz="4" w:space="0" w:color="000000"/>
            </w:tcBorders>
          </w:tcPr>
          <w:p w14:paraId="46BC573F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Nu au fost identificate</w:t>
            </w:r>
          </w:p>
        </w:tc>
      </w:tr>
      <w:tr w:rsidR="00005708" w:rsidRPr="007717CE" w14:paraId="3913D535" w14:textId="77777777" w:rsidTr="00494704">
        <w:tc>
          <w:tcPr>
            <w:tcW w:w="108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4081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Sec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iunea 6</w:t>
            </w:r>
          </w:p>
          <w:p w14:paraId="7A4EB8C8" w14:textId="4E46C37F" w:rsidR="00005708" w:rsidRPr="007717CE" w:rsidRDefault="00005708" w:rsidP="008A09C2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Consultările efectuate în vederea elaborării actului normativ</w:t>
            </w:r>
          </w:p>
        </w:tc>
      </w:tr>
      <w:tr w:rsidR="00005708" w:rsidRPr="007717CE" w14:paraId="11A0C58D" w14:textId="77777777" w:rsidTr="00494704">
        <w:tc>
          <w:tcPr>
            <w:tcW w:w="4564" w:type="dxa"/>
            <w:tcBorders>
              <w:top w:val="single" w:sz="4" w:space="0" w:color="000000"/>
            </w:tcBorders>
          </w:tcPr>
          <w:p w14:paraId="48E7122B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1. Informa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 privind procesul de consultare cu organiza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ii neguvernamentale, institute de cercetare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 alte organisme implicate </w:t>
            </w:r>
          </w:p>
        </w:tc>
        <w:tc>
          <w:tcPr>
            <w:tcW w:w="6277" w:type="dxa"/>
            <w:gridSpan w:val="6"/>
            <w:tcBorders>
              <w:top w:val="single" w:sz="4" w:space="0" w:color="000000"/>
            </w:tcBorders>
          </w:tcPr>
          <w:p w14:paraId="63B0D323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1C528773" w14:textId="77777777" w:rsidTr="00494704">
        <w:tc>
          <w:tcPr>
            <w:tcW w:w="4564" w:type="dxa"/>
          </w:tcPr>
          <w:p w14:paraId="5FC771E9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2. Fundamentarea alegerii organiza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iilor cu care a avut loc consultarea, precum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a modului în care activitatea acestor organiza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 este legată de obiectul actului normativ</w:t>
            </w:r>
          </w:p>
        </w:tc>
        <w:tc>
          <w:tcPr>
            <w:tcW w:w="6277" w:type="dxa"/>
            <w:gridSpan w:val="6"/>
          </w:tcPr>
          <w:p w14:paraId="0169E0A0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sz w:val="28"/>
              </w:rPr>
              <w:t xml:space="preserve">   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14:paraId="55DAF998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4CA62126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69C2CA80" w14:textId="77777777" w:rsidTr="00494704">
        <w:tc>
          <w:tcPr>
            <w:tcW w:w="4564" w:type="dxa"/>
          </w:tcPr>
          <w:p w14:paraId="2522F5AF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3. Consultările organizate cu autorită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ile administra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iei publice locale, în situa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ia în care  actul normativ are ca obiect activită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 ale acestor autorită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i, în condi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iile Hotărârii Guvernului nr. 521/2005 privind procedura de consultare a structurilor asociative ale autorită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ilor administra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iei publice locale la elaborarea proiectelor de acte normative</w:t>
            </w:r>
          </w:p>
        </w:tc>
        <w:tc>
          <w:tcPr>
            <w:tcW w:w="6277" w:type="dxa"/>
            <w:gridSpan w:val="6"/>
          </w:tcPr>
          <w:p w14:paraId="4938092C" w14:textId="6290A036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Având în vedere prevederile Hotărârii Guvernului nr. 521/2005 privind procedura de consultare a structurilor asociative ale autorită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ilor administra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iei publice locale la elaborarea proiectelor de acte normative, cu modificările ulterioare, s-a procedat la consultarea structurilor asociative.</w:t>
            </w:r>
          </w:p>
          <w:p w14:paraId="05C4CB95" w14:textId="77777777" w:rsidR="00005708" w:rsidRPr="007717CE" w:rsidRDefault="00005708" w:rsidP="001A11C8">
            <w:pPr>
              <w:ind w:firstLine="545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5708" w:rsidRPr="007717CE" w14:paraId="33657F3F" w14:textId="77777777" w:rsidTr="00494704">
        <w:tc>
          <w:tcPr>
            <w:tcW w:w="4564" w:type="dxa"/>
          </w:tcPr>
          <w:p w14:paraId="70DF7341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4. Consultările desfă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urate în cadrul consiliilor interministeriale, în conformitate cu prevederile Hotărârii </w:t>
            </w:r>
            <w:r w:rsidRPr="007717CE">
              <w:rPr>
                <w:rFonts w:ascii="Times New Roman" w:hAnsi="Times New Roman" w:cs="Times New Roman"/>
                <w:sz w:val="28"/>
              </w:rPr>
              <w:lastRenderedPageBreak/>
              <w:t>Guvernului nr. 750 / 2005 privind constituirea consiliilor interministeriale permanente</w:t>
            </w:r>
          </w:p>
        </w:tc>
        <w:tc>
          <w:tcPr>
            <w:tcW w:w="6277" w:type="dxa"/>
            <w:gridSpan w:val="6"/>
          </w:tcPr>
          <w:p w14:paraId="47556DE3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lastRenderedPageBreak/>
              <w:t>Prezentul act normativ nu se referă la acest subiect</w:t>
            </w:r>
          </w:p>
        </w:tc>
      </w:tr>
      <w:tr w:rsidR="00005708" w:rsidRPr="007717CE" w14:paraId="63661340" w14:textId="77777777" w:rsidTr="00494704">
        <w:tc>
          <w:tcPr>
            <w:tcW w:w="4564" w:type="dxa"/>
          </w:tcPr>
          <w:p w14:paraId="57CF6F4C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5. Informa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 privind avizarea de către:</w:t>
            </w:r>
          </w:p>
          <w:p w14:paraId="4BEDA787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a) Consiliul Legislativ</w:t>
            </w:r>
          </w:p>
          <w:p w14:paraId="7740B59D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b) Consiliul Suprem de Apărare a 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ării</w:t>
            </w:r>
          </w:p>
          <w:p w14:paraId="0884447F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c) Consiliul Economic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Social</w:t>
            </w:r>
          </w:p>
          <w:p w14:paraId="5544645F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d) Consiliul Concuren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ei</w:t>
            </w:r>
          </w:p>
          <w:p w14:paraId="3BCB7F1B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e) Curtea de Conturi</w:t>
            </w:r>
          </w:p>
        </w:tc>
        <w:tc>
          <w:tcPr>
            <w:tcW w:w="6277" w:type="dxa"/>
            <w:gridSpan w:val="6"/>
          </w:tcPr>
          <w:p w14:paraId="08D80C8C" w14:textId="77777777" w:rsidR="00005708" w:rsidRPr="007717CE" w:rsidRDefault="00B528EE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Conţinutul prezentului act normativ nu necesită avizare.</w:t>
            </w:r>
          </w:p>
        </w:tc>
      </w:tr>
      <w:tr w:rsidR="00005708" w:rsidRPr="007717CE" w14:paraId="1499E769" w14:textId="77777777" w:rsidTr="00494704">
        <w:tc>
          <w:tcPr>
            <w:tcW w:w="4564" w:type="dxa"/>
          </w:tcPr>
          <w:p w14:paraId="5DFD6786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6. Alte informa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</w:t>
            </w:r>
          </w:p>
        </w:tc>
        <w:tc>
          <w:tcPr>
            <w:tcW w:w="6277" w:type="dxa"/>
            <w:gridSpan w:val="6"/>
          </w:tcPr>
          <w:p w14:paraId="5D796162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Nu au fost identificate.</w:t>
            </w:r>
          </w:p>
        </w:tc>
      </w:tr>
      <w:tr w:rsidR="00005708" w:rsidRPr="007717CE" w14:paraId="4D4B1058" w14:textId="77777777" w:rsidTr="00494704">
        <w:tc>
          <w:tcPr>
            <w:tcW w:w="10841" w:type="dxa"/>
            <w:gridSpan w:val="7"/>
          </w:tcPr>
          <w:p w14:paraId="5667C87D" w14:textId="77777777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Sec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iunea 7</w:t>
            </w:r>
          </w:p>
          <w:p w14:paraId="53CBD22E" w14:textId="651179B1" w:rsidR="00005708" w:rsidRPr="007717CE" w:rsidRDefault="00005708" w:rsidP="008A09C2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Activită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 xml:space="preserve">i de informare publică privind elaborarea 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 implementarea actului normativ</w:t>
            </w:r>
          </w:p>
        </w:tc>
      </w:tr>
      <w:tr w:rsidR="00005708" w:rsidRPr="007717CE" w14:paraId="2C7E8330" w14:textId="77777777" w:rsidTr="00494704">
        <w:tc>
          <w:tcPr>
            <w:tcW w:w="4564" w:type="dxa"/>
          </w:tcPr>
          <w:p w14:paraId="53BECD72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1. Informarea societă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 civile cu privire la necesitatea elaborării actului normativ</w:t>
            </w:r>
          </w:p>
        </w:tc>
        <w:tc>
          <w:tcPr>
            <w:tcW w:w="6277" w:type="dxa"/>
            <w:gridSpan w:val="6"/>
          </w:tcPr>
          <w:p w14:paraId="59DC6135" w14:textId="1A8DE3D9" w:rsidR="00005708" w:rsidRPr="007717CE" w:rsidRDefault="003A151B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  <w:r w:rsidRPr="003A151B">
              <w:rPr>
                <w:rFonts w:ascii="Times New Roman" w:hAnsi="Times New Roman" w:cs="Times New Roman"/>
                <w:sz w:val="28"/>
              </w:rPr>
              <w:t>În conformitate cu prevederile Legii nr. 52/2003 privind transparența decizională în administrația publică, proiectul prezentului act normativ a fost afișat pe pagina de internet a Ministerului Investițiilor și Proiectelor Europene în data de</w:t>
            </w:r>
            <w:r w:rsidR="004D1259">
              <w:rPr>
                <w:rFonts w:ascii="Times New Roman" w:hAnsi="Times New Roman" w:cs="Times New Roman"/>
                <w:sz w:val="28"/>
              </w:rPr>
              <w:t xml:space="preserve"> 27.04.2021</w:t>
            </w:r>
            <w:r w:rsidR="00005708" w:rsidRPr="007717CE">
              <w:rPr>
                <w:rFonts w:ascii="Times New Roman" w:hAnsi="Times New Roman" w:cs="Times New Roman"/>
                <w:sz w:val="28"/>
                <w:highlight w:val="white"/>
              </w:rPr>
              <w:t>.</w:t>
            </w:r>
          </w:p>
          <w:p w14:paraId="768A2370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  <w:highlight w:val="white"/>
              </w:rPr>
            </w:pPr>
          </w:p>
        </w:tc>
      </w:tr>
      <w:tr w:rsidR="00005708" w:rsidRPr="007717CE" w14:paraId="4E80C85A" w14:textId="77777777" w:rsidTr="00494704">
        <w:tc>
          <w:tcPr>
            <w:tcW w:w="4564" w:type="dxa"/>
          </w:tcPr>
          <w:p w14:paraId="0C7B99E3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2. Informarea societă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ii civile cu privire la eventualul impact asupra mediului în urma implementării actului normativ, precum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efectele asupra sănătă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ii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securită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 cetă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enilor sau diversită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 biologice</w:t>
            </w:r>
          </w:p>
          <w:p w14:paraId="7CCB5DF2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77" w:type="dxa"/>
            <w:gridSpan w:val="6"/>
          </w:tcPr>
          <w:p w14:paraId="20E00DDE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</w:tc>
      </w:tr>
      <w:tr w:rsidR="00005708" w:rsidRPr="007717CE" w14:paraId="396D9636" w14:textId="77777777" w:rsidTr="00494704">
        <w:tc>
          <w:tcPr>
            <w:tcW w:w="4564" w:type="dxa"/>
          </w:tcPr>
          <w:p w14:paraId="3D930235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3. Alte informa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</w:t>
            </w:r>
          </w:p>
          <w:p w14:paraId="4BC8791B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77" w:type="dxa"/>
            <w:gridSpan w:val="6"/>
          </w:tcPr>
          <w:p w14:paraId="64DAD015" w14:textId="77777777" w:rsidR="00005708" w:rsidRPr="007717CE" w:rsidRDefault="00005708" w:rsidP="001A1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Nu au fost identificate.</w:t>
            </w:r>
          </w:p>
        </w:tc>
      </w:tr>
      <w:tr w:rsidR="00005708" w:rsidRPr="007717CE" w14:paraId="6CAF2C6B" w14:textId="77777777" w:rsidTr="00494704">
        <w:trPr>
          <w:trHeight w:val="575"/>
        </w:trPr>
        <w:tc>
          <w:tcPr>
            <w:tcW w:w="10841" w:type="dxa"/>
            <w:gridSpan w:val="7"/>
          </w:tcPr>
          <w:p w14:paraId="2CFB679E" w14:textId="77777777" w:rsidR="0074777D" w:rsidRDefault="0074777D" w:rsidP="001A11C8">
            <w:pPr>
              <w:contextualSpacing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  <w:p w14:paraId="770F0440" w14:textId="6AB14044" w:rsidR="00005708" w:rsidRPr="007717CE" w:rsidRDefault="00005708" w:rsidP="001A11C8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Sec</w:t>
            </w:r>
            <w:r w:rsidR="001A11C8">
              <w:rPr>
                <w:rFonts w:ascii="Times New Roman" w:hAnsi="Times New Roman" w:cs="Times New Roman"/>
                <w:b/>
                <w:i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iunea 8</w:t>
            </w:r>
          </w:p>
          <w:p w14:paraId="570B6F06" w14:textId="07CC9397" w:rsidR="00005708" w:rsidRPr="007717CE" w:rsidRDefault="00005708" w:rsidP="008A09C2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b/>
                <w:i/>
                <w:sz w:val="28"/>
              </w:rPr>
              <w:t>Măsuri de implementare</w:t>
            </w:r>
          </w:p>
        </w:tc>
      </w:tr>
      <w:tr w:rsidR="00005708" w:rsidRPr="007717CE" w14:paraId="69143F76" w14:textId="77777777" w:rsidTr="00494704">
        <w:tc>
          <w:tcPr>
            <w:tcW w:w="4564" w:type="dxa"/>
          </w:tcPr>
          <w:p w14:paraId="1747ECA6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1. Măsurile de punere în aplicare a actului normativ de către autorită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ile administra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 xml:space="preserve">iei publice centrale </w:t>
            </w:r>
            <w:r w:rsidR="001A11C8">
              <w:rPr>
                <w:rFonts w:ascii="Times New Roman" w:hAnsi="Times New Roman" w:cs="Times New Roman"/>
                <w:sz w:val="28"/>
              </w:rPr>
              <w:t>ș</w:t>
            </w:r>
            <w:r w:rsidRPr="007717CE">
              <w:rPr>
                <w:rFonts w:ascii="Times New Roman" w:hAnsi="Times New Roman" w:cs="Times New Roman"/>
                <w:sz w:val="28"/>
              </w:rPr>
              <w:t>i /sau locale – înfiin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area unor noi organisme sau extinderea competen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elor institu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iilor existente</w:t>
            </w:r>
          </w:p>
          <w:p w14:paraId="3D4E65CF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77" w:type="dxa"/>
            <w:gridSpan w:val="6"/>
          </w:tcPr>
          <w:p w14:paraId="195FFD84" w14:textId="77777777" w:rsidR="00CB64AC" w:rsidRPr="00CB64AC" w:rsidRDefault="00CB64AC" w:rsidP="00CB64AC">
            <w:pPr>
              <w:rPr>
                <w:rFonts w:ascii="Times New Roman" w:hAnsi="Times New Roman" w:cs="Times New Roman"/>
                <w:sz w:val="28"/>
              </w:rPr>
            </w:pPr>
            <w:r w:rsidRPr="00CB64AC">
              <w:rPr>
                <w:rFonts w:ascii="Times New Roman" w:hAnsi="Times New Roman" w:cs="Times New Roman"/>
                <w:sz w:val="28"/>
              </w:rPr>
              <w:t>Prezentul act normativ nu se referă la acest subiect.</w:t>
            </w:r>
          </w:p>
          <w:p w14:paraId="03A4974F" w14:textId="2423CD72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.  </w:t>
            </w:r>
          </w:p>
          <w:p w14:paraId="5C4D74C2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285261F" w14:textId="77777777" w:rsidR="00005708" w:rsidRPr="007717CE" w:rsidRDefault="00005708" w:rsidP="001A11C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 xml:space="preserve">     </w:t>
            </w:r>
          </w:p>
        </w:tc>
      </w:tr>
      <w:tr w:rsidR="00005708" w:rsidRPr="007717CE" w14:paraId="7ED399EA" w14:textId="77777777" w:rsidTr="00494704">
        <w:trPr>
          <w:trHeight w:val="422"/>
        </w:trPr>
        <w:tc>
          <w:tcPr>
            <w:tcW w:w="4564" w:type="dxa"/>
          </w:tcPr>
          <w:p w14:paraId="48D387A7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2. Alte informa</w:t>
            </w:r>
            <w:r w:rsidR="001A11C8">
              <w:rPr>
                <w:rFonts w:ascii="Times New Roman" w:hAnsi="Times New Roman" w:cs="Times New Roman"/>
                <w:sz w:val="28"/>
              </w:rPr>
              <w:t>ț</w:t>
            </w:r>
            <w:r w:rsidRPr="007717CE">
              <w:rPr>
                <w:rFonts w:ascii="Times New Roman" w:hAnsi="Times New Roman" w:cs="Times New Roman"/>
                <w:sz w:val="28"/>
              </w:rPr>
              <w:t>ii</w:t>
            </w:r>
          </w:p>
          <w:p w14:paraId="7608002F" w14:textId="77777777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277" w:type="dxa"/>
            <w:gridSpan w:val="6"/>
          </w:tcPr>
          <w:p w14:paraId="2BFC0835" w14:textId="615F2323" w:rsidR="00005708" w:rsidRPr="007717CE" w:rsidRDefault="00005708" w:rsidP="001A11C8">
            <w:pPr>
              <w:contextualSpacing/>
              <w:rPr>
                <w:rFonts w:ascii="Times New Roman" w:hAnsi="Times New Roman" w:cs="Times New Roman"/>
                <w:sz w:val="28"/>
              </w:rPr>
            </w:pPr>
            <w:r w:rsidRPr="007717CE">
              <w:rPr>
                <w:rFonts w:ascii="Times New Roman" w:hAnsi="Times New Roman" w:cs="Times New Roman"/>
                <w:sz w:val="28"/>
              </w:rPr>
              <w:t>Nu  au fost identificate</w:t>
            </w:r>
            <w:r w:rsidR="006C36CD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14:paraId="16C49CD9" w14:textId="77777777" w:rsidR="00005708" w:rsidRPr="007717CE" w:rsidRDefault="00005708" w:rsidP="001A11C8">
      <w:pPr>
        <w:ind w:firstLine="360"/>
        <w:contextualSpacing/>
        <w:jc w:val="both"/>
        <w:rPr>
          <w:rFonts w:ascii="Times New Roman" w:hAnsi="Times New Roman" w:cs="Times New Roman"/>
          <w:sz w:val="28"/>
        </w:rPr>
      </w:pPr>
    </w:p>
    <w:p w14:paraId="0FC1E79C" w14:textId="77777777" w:rsidR="00005708" w:rsidRPr="007717CE" w:rsidRDefault="00005708" w:rsidP="001A11C8">
      <w:pPr>
        <w:pStyle w:val="NormalWeb"/>
        <w:spacing w:before="0" w:beforeAutospacing="0" w:after="0" w:afterAutospacing="0"/>
        <w:ind w:right="-450" w:firstLine="709"/>
        <w:contextualSpacing/>
        <w:jc w:val="both"/>
        <w:rPr>
          <w:sz w:val="28"/>
          <w:lang w:val="ro-RO"/>
        </w:rPr>
      </w:pPr>
    </w:p>
    <w:p w14:paraId="1CDEF6AF" w14:textId="77777777" w:rsidR="00005708" w:rsidRPr="007717CE" w:rsidRDefault="00005708" w:rsidP="001A11C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AA5517" w14:textId="5458F746" w:rsidR="00294EFA" w:rsidRPr="007717CE" w:rsidRDefault="00294EFA" w:rsidP="0065380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17CE">
        <w:rPr>
          <w:rFonts w:ascii="Times New Roman" w:hAnsi="Times New Roman" w:cs="Times New Roman"/>
          <w:sz w:val="28"/>
          <w:szCs w:val="28"/>
        </w:rPr>
        <w:lastRenderedPageBreak/>
        <w:t>Fa</w:t>
      </w:r>
      <w:r w:rsidR="001A11C8">
        <w:rPr>
          <w:rFonts w:ascii="Times New Roman" w:hAnsi="Times New Roman" w:cs="Times New Roman"/>
          <w:sz w:val="28"/>
          <w:szCs w:val="28"/>
        </w:rPr>
        <w:t>ț</w:t>
      </w:r>
      <w:r w:rsidRPr="007717CE">
        <w:rPr>
          <w:rFonts w:ascii="Times New Roman" w:hAnsi="Times New Roman" w:cs="Times New Roman"/>
          <w:sz w:val="28"/>
          <w:szCs w:val="28"/>
        </w:rPr>
        <w:t xml:space="preserve">ă de cele prezentate, a fost promovată prezenta </w:t>
      </w:r>
      <w:r w:rsidR="004F0677" w:rsidRPr="004F0677">
        <w:rPr>
          <w:rFonts w:ascii="Times New Roman" w:hAnsi="Times New Roman" w:cs="Times New Roman"/>
          <w:sz w:val="28"/>
          <w:szCs w:val="28"/>
        </w:rPr>
        <w:t xml:space="preserve">Hotărâre a Guvernului pentru modificarea </w:t>
      </w:r>
      <w:r w:rsidR="008A09C2" w:rsidRPr="004F0677">
        <w:rPr>
          <w:rFonts w:ascii="Times New Roman" w:hAnsi="Times New Roman" w:cs="Times New Roman"/>
          <w:sz w:val="28"/>
          <w:szCs w:val="28"/>
        </w:rPr>
        <w:t>Hotărâr</w:t>
      </w:r>
      <w:r w:rsidR="008A09C2">
        <w:rPr>
          <w:rFonts w:ascii="Times New Roman" w:hAnsi="Times New Roman" w:cs="Times New Roman"/>
          <w:sz w:val="28"/>
          <w:szCs w:val="28"/>
        </w:rPr>
        <w:t>ii</w:t>
      </w:r>
      <w:r w:rsidR="008A09C2" w:rsidRPr="004F0677">
        <w:rPr>
          <w:rFonts w:ascii="Times New Roman" w:hAnsi="Times New Roman" w:cs="Times New Roman"/>
          <w:sz w:val="28"/>
          <w:szCs w:val="28"/>
        </w:rPr>
        <w:t xml:space="preserve"> Guvernului nr. 379/2020 </w:t>
      </w:r>
      <w:r w:rsidR="008A09C2">
        <w:rPr>
          <w:rFonts w:ascii="Times New Roman" w:hAnsi="Times New Roman" w:cs="Times New Roman"/>
          <w:sz w:val="28"/>
          <w:szCs w:val="28"/>
        </w:rPr>
        <w:t xml:space="preserve">pentru aprobarea </w:t>
      </w:r>
      <w:r w:rsidR="008A09C2" w:rsidRPr="004F0677">
        <w:rPr>
          <w:rFonts w:ascii="Times New Roman" w:hAnsi="Times New Roman" w:cs="Times New Roman"/>
          <w:sz w:val="28"/>
          <w:szCs w:val="28"/>
        </w:rPr>
        <w:t>Metodologiei de ajustare a prețurilor în cadrul devizelor generale aferente proiectelor de infrastructură publică finanțate prin Programul Operațional Infrastructură Mare 2014-2020</w:t>
      </w:r>
      <w:r w:rsidR="008A09C2">
        <w:rPr>
          <w:rFonts w:ascii="Times New Roman" w:hAnsi="Times New Roman" w:cs="Times New Roman"/>
          <w:sz w:val="28"/>
          <w:szCs w:val="28"/>
        </w:rPr>
        <w:t>, care în forma prezentată a fost avizată de ministerele interesate și pe care o supunem spre adoptare.</w:t>
      </w:r>
    </w:p>
    <w:p w14:paraId="118F3211" w14:textId="77777777" w:rsidR="00FF6339" w:rsidRPr="007717CE" w:rsidRDefault="00FF6339" w:rsidP="001A11C8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80806E" w14:textId="77777777" w:rsidR="00FF6339" w:rsidRPr="00653804" w:rsidRDefault="00FF6339" w:rsidP="001A11C8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CBD607" w14:textId="77777777" w:rsidR="00381CA2" w:rsidRDefault="004F0677" w:rsidP="00653804">
      <w:p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3804">
        <w:rPr>
          <w:rFonts w:ascii="Times New Roman" w:eastAsia="Times New Roman" w:hAnsi="Times New Roman" w:cs="Times New Roman"/>
          <w:b/>
          <w:sz w:val="28"/>
          <w:szCs w:val="28"/>
        </w:rPr>
        <w:t>MINISTRUL INVESTIȚIILOR ȘI PROIECTELOR EUROPENE</w:t>
      </w:r>
    </w:p>
    <w:p w14:paraId="77DE8AC1" w14:textId="77777777" w:rsidR="00FF6339" w:rsidRPr="00653804" w:rsidRDefault="00653804" w:rsidP="00D12D9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804">
        <w:rPr>
          <w:rFonts w:ascii="Times New Roman" w:hAnsi="Times New Roman" w:cs="Times New Roman"/>
          <w:b/>
          <w:sz w:val="28"/>
          <w:szCs w:val="28"/>
        </w:rPr>
        <w:t>Cristian GHINEA</w:t>
      </w:r>
    </w:p>
    <w:p w14:paraId="2F7E0181" w14:textId="77777777" w:rsidR="00294EFA" w:rsidRPr="007717CE" w:rsidRDefault="00294EFA" w:rsidP="00653804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00C8137" w14:textId="77777777" w:rsidR="00294EFA" w:rsidRPr="007717CE" w:rsidRDefault="00294EFA" w:rsidP="001A1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AC5DC2B" w14:textId="77777777" w:rsidR="00294EFA" w:rsidRPr="007717CE" w:rsidRDefault="00294EFA" w:rsidP="001A11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39C3883" w14:textId="77777777" w:rsidR="00294EFA" w:rsidRPr="007717CE" w:rsidRDefault="00294EFA" w:rsidP="001A11C8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B30B9BB" w14:textId="0E7A03D4" w:rsidR="00653804" w:rsidRPr="00653804" w:rsidRDefault="00653804" w:rsidP="0065380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3804">
        <w:rPr>
          <w:rFonts w:ascii="Times New Roman" w:hAnsi="Times New Roman" w:cs="Times New Roman"/>
          <w:b/>
          <w:sz w:val="28"/>
          <w:szCs w:val="28"/>
          <w:u w:val="single"/>
        </w:rPr>
        <w:t>AVIZĂM :</w:t>
      </w:r>
    </w:p>
    <w:p w14:paraId="575200FE" w14:textId="77777777" w:rsidR="00653804" w:rsidRPr="00653804" w:rsidRDefault="00653804" w:rsidP="0065380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FCE3BD" w14:textId="77777777" w:rsidR="00653804" w:rsidRPr="00DB70C2" w:rsidRDefault="00DB70C2" w:rsidP="0065380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0C2">
        <w:rPr>
          <w:rFonts w:ascii="Times New Roman" w:hAnsi="Times New Roman" w:cs="Times New Roman"/>
          <w:b/>
          <w:sz w:val="28"/>
          <w:szCs w:val="28"/>
        </w:rPr>
        <w:t>VICEPRIM- MINISTRU</w:t>
      </w:r>
    </w:p>
    <w:p w14:paraId="23B9D734" w14:textId="2AFCB09A" w:rsidR="00DB70C2" w:rsidRPr="00DB70C2" w:rsidRDefault="00DB70C2" w:rsidP="0065380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0C2">
        <w:rPr>
          <w:rFonts w:ascii="Times New Roman" w:hAnsi="Times New Roman" w:cs="Times New Roman"/>
          <w:b/>
          <w:sz w:val="28"/>
          <w:szCs w:val="28"/>
        </w:rPr>
        <w:t xml:space="preserve">Ilie </w:t>
      </w:r>
      <w:r w:rsidR="00895623" w:rsidRPr="00DB70C2">
        <w:rPr>
          <w:rFonts w:ascii="Times New Roman" w:hAnsi="Times New Roman" w:cs="Times New Roman"/>
          <w:b/>
          <w:sz w:val="28"/>
          <w:szCs w:val="28"/>
        </w:rPr>
        <w:t>-</w:t>
      </w:r>
      <w:r w:rsidR="008956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623" w:rsidRPr="00DB70C2">
        <w:rPr>
          <w:rFonts w:ascii="Times New Roman" w:hAnsi="Times New Roman" w:cs="Times New Roman"/>
          <w:b/>
          <w:sz w:val="28"/>
          <w:szCs w:val="28"/>
        </w:rPr>
        <w:t xml:space="preserve">Dan </w:t>
      </w:r>
      <w:r w:rsidRPr="00DB70C2">
        <w:rPr>
          <w:rFonts w:ascii="Times New Roman" w:hAnsi="Times New Roman" w:cs="Times New Roman"/>
          <w:b/>
          <w:sz w:val="28"/>
          <w:szCs w:val="28"/>
        </w:rPr>
        <w:t>BARNA</w:t>
      </w:r>
    </w:p>
    <w:p w14:paraId="2B819E03" w14:textId="77777777" w:rsidR="00653804" w:rsidRDefault="00653804" w:rsidP="0065380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97B4CE" w14:textId="77777777" w:rsidR="00D12D99" w:rsidRDefault="00D12D99" w:rsidP="0065380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0002E7" w14:textId="77777777" w:rsidR="00DB70C2" w:rsidRPr="00653804" w:rsidRDefault="00DB70C2" w:rsidP="0065380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7C1703" w14:textId="77777777" w:rsidR="00653804" w:rsidRPr="004F0677" w:rsidRDefault="00653804" w:rsidP="0065380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77">
        <w:rPr>
          <w:rFonts w:ascii="Times New Roman" w:hAnsi="Times New Roman" w:cs="Times New Roman"/>
          <w:b/>
          <w:sz w:val="28"/>
          <w:szCs w:val="28"/>
        </w:rPr>
        <w:t xml:space="preserve">MINISTRUL FINANȚELOR </w:t>
      </w:r>
    </w:p>
    <w:p w14:paraId="0F8B7F52" w14:textId="77777777" w:rsidR="00653804" w:rsidRPr="004F0677" w:rsidRDefault="004F0677" w:rsidP="0065380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77">
        <w:rPr>
          <w:rFonts w:ascii="Times New Roman" w:hAnsi="Times New Roman" w:cs="Times New Roman"/>
          <w:b/>
          <w:sz w:val="28"/>
          <w:szCs w:val="28"/>
        </w:rPr>
        <w:t>Alexandru NAZARE</w:t>
      </w:r>
    </w:p>
    <w:p w14:paraId="75A02D39" w14:textId="77777777" w:rsidR="00653804" w:rsidRPr="00653804" w:rsidRDefault="00653804" w:rsidP="0065380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CF3EC01" w14:textId="77777777" w:rsidR="00653804" w:rsidRPr="00653804" w:rsidRDefault="00653804" w:rsidP="0065380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4B1A56C" w14:textId="77777777" w:rsidR="00653804" w:rsidRPr="00653804" w:rsidRDefault="00653804" w:rsidP="0065380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E240FE1" w14:textId="77777777" w:rsidR="00653804" w:rsidRPr="004F0677" w:rsidRDefault="00653804" w:rsidP="00653804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77">
        <w:rPr>
          <w:rFonts w:ascii="Times New Roman" w:hAnsi="Times New Roman" w:cs="Times New Roman"/>
          <w:b/>
          <w:sz w:val="28"/>
          <w:szCs w:val="28"/>
        </w:rPr>
        <w:t>MINISTRUL JUSTIŢIEI</w:t>
      </w:r>
    </w:p>
    <w:p w14:paraId="2A5B5F93" w14:textId="335522E5" w:rsidR="00750931" w:rsidRPr="004D1259" w:rsidRDefault="004F0677" w:rsidP="004D1259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77">
        <w:rPr>
          <w:rFonts w:ascii="Times New Roman" w:hAnsi="Times New Roman" w:cs="Times New Roman"/>
          <w:b/>
          <w:sz w:val="28"/>
          <w:szCs w:val="28"/>
        </w:rPr>
        <w:t>Stelian – Cristian ION</w:t>
      </w:r>
    </w:p>
    <w:sectPr w:rsidR="00750931" w:rsidRPr="004D1259" w:rsidSect="00EE2E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B7010" w14:textId="77777777" w:rsidR="007174EF" w:rsidRDefault="007174EF" w:rsidP="00494704">
      <w:r>
        <w:separator/>
      </w:r>
    </w:p>
  </w:endnote>
  <w:endnote w:type="continuationSeparator" w:id="0">
    <w:p w14:paraId="35DDC315" w14:textId="77777777" w:rsidR="007174EF" w:rsidRDefault="007174EF" w:rsidP="00494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86110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47BE56" w14:textId="77777777" w:rsidR="00494704" w:rsidRDefault="004947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2D9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05DB9DD" w14:textId="77777777" w:rsidR="00494704" w:rsidRDefault="00494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816E8" w14:textId="77777777" w:rsidR="007174EF" w:rsidRDefault="007174EF" w:rsidP="00494704">
      <w:r>
        <w:separator/>
      </w:r>
    </w:p>
  </w:footnote>
  <w:footnote w:type="continuationSeparator" w:id="0">
    <w:p w14:paraId="6EC32D47" w14:textId="77777777" w:rsidR="007174EF" w:rsidRDefault="007174EF" w:rsidP="00494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339"/>
    <w:rsid w:val="00005708"/>
    <w:rsid w:val="00027117"/>
    <w:rsid w:val="000D1AAB"/>
    <w:rsid w:val="000E7519"/>
    <w:rsid w:val="000F2937"/>
    <w:rsid w:val="00130729"/>
    <w:rsid w:val="00133C81"/>
    <w:rsid w:val="001A11C8"/>
    <w:rsid w:val="001A592F"/>
    <w:rsid w:val="001C4BBB"/>
    <w:rsid w:val="00227E77"/>
    <w:rsid w:val="00251A85"/>
    <w:rsid w:val="00294EFA"/>
    <w:rsid w:val="002B57CC"/>
    <w:rsid w:val="002E57C8"/>
    <w:rsid w:val="0035270E"/>
    <w:rsid w:val="00381CA2"/>
    <w:rsid w:val="003A151B"/>
    <w:rsid w:val="00421724"/>
    <w:rsid w:val="0047225E"/>
    <w:rsid w:val="00494704"/>
    <w:rsid w:val="004D1259"/>
    <w:rsid w:val="004F0677"/>
    <w:rsid w:val="005429EC"/>
    <w:rsid w:val="0059172C"/>
    <w:rsid w:val="005B176A"/>
    <w:rsid w:val="005D6636"/>
    <w:rsid w:val="005F0396"/>
    <w:rsid w:val="00653804"/>
    <w:rsid w:val="006C36CD"/>
    <w:rsid w:val="007174EF"/>
    <w:rsid w:val="0074777D"/>
    <w:rsid w:val="00750931"/>
    <w:rsid w:val="007717CE"/>
    <w:rsid w:val="00780423"/>
    <w:rsid w:val="007914B7"/>
    <w:rsid w:val="00895623"/>
    <w:rsid w:val="008A09C2"/>
    <w:rsid w:val="009404EF"/>
    <w:rsid w:val="0098703B"/>
    <w:rsid w:val="009D3D4D"/>
    <w:rsid w:val="00A3507A"/>
    <w:rsid w:val="00B528EE"/>
    <w:rsid w:val="00C4328B"/>
    <w:rsid w:val="00CB64AC"/>
    <w:rsid w:val="00CF5BF2"/>
    <w:rsid w:val="00D12D99"/>
    <w:rsid w:val="00D20104"/>
    <w:rsid w:val="00D336FA"/>
    <w:rsid w:val="00DB70C2"/>
    <w:rsid w:val="00E1437E"/>
    <w:rsid w:val="00E43703"/>
    <w:rsid w:val="00E80538"/>
    <w:rsid w:val="00EE2E21"/>
    <w:rsid w:val="00F90A09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68B75"/>
  <w15:docId w15:val="{2D4A0CDD-9B5D-4444-B2AA-895C6AFA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57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947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4704"/>
  </w:style>
  <w:style w:type="paragraph" w:styleId="Footer">
    <w:name w:val="footer"/>
    <w:basedOn w:val="Normal"/>
    <w:link w:val="FooterChar"/>
    <w:uiPriority w:val="99"/>
    <w:unhideWhenUsed/>
    <w:rsid w:val="004947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4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Tudor.Coman\Documents\Custom%20Office%20Templates\NF-HG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FEA94-9208-4242-8A16-A2F1A213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NF-HG.dotm</Template>
  <TotalTime>13</TotalTime>
  <Pages>7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Tudor Coman</dc:creator>
  <cp:keywords/>
  <dc:description/>
  <cp:lastModifiedBy>Consuela Stegarescu</cp:lastModifiedBy>
  <cp:revision>10</cp:revision>
  <cp:lastPrinted>2021-04-26T11:57:00Z</cp:lastPrinted>
  <dcterms:created xsi:type="dcterms:W3CDTF">2021-04-26T11:58:00Z</dcterms:created>
  <dcterms:modified xsi:type="dcterms:W3CDTF">2021-04-27T08:15:00Z</dcterms:modified>
</cp:coreProperties>
</file>